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10E1F" w14:textId="4B14EDDA" w:rsidR="002D101A" w:rsidRPr="00A84342" w:rsidRDefault="005B3674" w:rsidP="00175BF7">
      <w:pPr>
        <w:spacing w:after="0"/>
        <w:ind w:firstLine="720"/>
        <w:rPr>
          <w:rFonts w:cstheme="minorHAnsi"/>
          <w:sz w:val="24"/>
          <w:szCs w:val="24"/>
        </w:rPr>
      </w:pPr>
      <w:r>
        <w:rPr>
          <w:rFonts w:cstheme="minorHAnsi"/>
          <w:sz w:val="24"/>
          <w:szCs w:val="24"/>
        </w:rPr>
        <w:t xml:space="preserve"> The undersigned</w:t>
      </w:r>
      <w:r w:rsidR="002B6349">
        <w:rPr>
          <w:rFonts w:cstheme="minorHAnsi"/>
          <w:sz w:val="24"/>
          <w:szCs w:val="24"/>
        </w:rPr>
        <w:t xml:space="preserve"> Organizations and Individuals</w:t>
      </w:r>
      <w:r>
        <w:rPr>
          <w:rFonts w:cstheme="minorHAnsi"/>
          <w:sz w:val="24"/>
          <w:szCs w:val="24"/>
        </w:rPr>
        <w:t xml:space="preserve"> </w:t>
      </w:r>
      <w:r w:rsidR="00C6602C" w:rsidRPr="00A84342">
        <w:rPr>
          <w:rFonts w:cstheme="minorHAnsi"/>
          <w:sz w:val="24"/>
          <w:szCs w:val="24"/>
        </w:rPr>
        <w:t xml:space="preserve">hereby </w:t>
      </w:r>
      <w:r w:rsidR="0095484C" w:rsidRPr="00A84342">
        <w:rPr>
          <w:rFonts w:cstheme="minorHAnsi"/>
          <w:sz w:val="24"/>
          <w:szCs w:val="24"/>
        </w:rPr>
        <w:t>submi</w:t>
      </w:r>
      <w:r w:rsidR="005A7B78">
        <w:rPr>
          <w:rFonts w:cstheme="minorHAnsi"/>
          <w:sz w:val="24"/>
          <w:szCs w:val="24"/>
        </w:rPr>
        <w:t xml:space="preserve">ts </w:t>
      </w:r>
      <w:r w:rsidR="0095484C" w:rsidRPr="00A84342">
        <w:rPr>
          <w:rFonts w:cstheme="minorHAnsi"/>
          <w:sz w:val="24"/>
          <w:szCs w:val="24"/>
        </w:rPr>
        <w:t xml:space="preserve">the </w:t>
      </w:r>
      <w:r w:rsidR="0017007C" w:rsidRPr="00A84342">
        <w:rPr>
          <w:rFonts w:cstheme="minorHAnsi"/>
          <w:sz w:val="24"/>
          <w:szCs w:val="24"/>
        </w:rPr>
        <w:t xml:space="preserve">following </w:t>
      </w:r>
      <w:r w:rsidR="000E2C9C" w:rsidRPr="00A84342">
        <w:rPr>
          <w:rFonts w:cstheme="minorHAnsi"/>
          <w:sz w:val="24"/>
          <w:szCs w:val="24"/>
        </w:rPr>
        <w:t>comment</w:t>
      </w:r>
      <w:r w:rsidR="0095484C" w:rsidRPr="00A84342">
        <w:rPr>
          <w:rFonts w:cstheme="minorHAnsi"/>
          <w:sz w:val="24"/>
          <w:szCs w:val="24"/>
        </w:rPr>
        <w:t>s</w:t>
      </w:r>
      <w:r w:rsidR="000E2C9C" w:rsidRPr="00A84342">
        <w:rPr>
          <w:rFonts w:cstheme="minorHAnsi"/>
          <w:sz w:val="24"/>
          <w:szCs w:val="24"/>
        </w:rPr>
        <w:t xml:space="preserve"> on the</w:t>
      </w:r>
      <w:r w:rsidR="00DF2532" w:rsidRPr="00A84342">
        <w:rPr>
          <w:rFonts w:cstheme="minorHAnsi"/>
          <w:sz w:val="24"/>
          <w:szCs w:val="24"/>
        </w:rPr>
        <w:t xml:space="preserve"> </w:t>
      </w:r>
      <w:r w:rsidR="0017007C" w:rsidRPr="00A84342">
        <w:rPr>
          <w:rFonts w:cstheme="minorHAnsi"/>
          <w:sz w:val="24"/>
          <w:szCs w:val="24"/>
        </w:rPr>
        <w:t xml:space="preserve">proposed </w:t>
      </w:r>
      <w:r w:rsidR="00C6602C" w:rsidRPr="00A84342">
        <w:rPr>
          <w:rFonts w:cstheme="minorHAnsi"/>
          <w:sz w:val="24"/>
          <w:szCs w:val="24"/>
        </w:rPr>
        <w:t xml:space="preserve">Operation Rules and Procedures for the </w:t>
      </w:r>
      <w:r w:rsidR="0017007C" w:rsidRPr="00A84342">
        <w:rPr>
          <w:rFonts w:cstheme="minorHAnsi"/>
          <w:sz w:val="24"/>
          <w:szCs w:val="24"/>
        </w:rPr>
        <w:t>New</w:t>
      </w:r>
      <w:r w:rsidR="0095484C" w:rsidRPr="00A84342">
        <w:rPr>
          <w:rFonts w:cstheme="minorHAnsi"/>
          <w:sz w:val="24"/>
          <w:szCs w:val="24"/>
        </w:rPr>
        <w:t xml:space="preserve"> York State Commission on Prosecutorial Conduct.</w:t>
      </w:r>
      <w:r w:rsidR="002F0267" w:rsidRPr="00A84342">
        <w:rPr>
          <w:rFonts w:cstheme="minorHAnsi"/>
          <w:sz w:val="24"/>
          <w:szCs w:val="24"/>
        </w:rPr>
        <w:t xml:space="preserve"> This letter addresses the changes needed to effectuate the goals of the Commission.  </w:t>
      </w:r>
    </w:p>
    <w:p w14:paraId="2A12A9A1" w14:textId="77777777" w:rsidR="002D101A" w:rsidRPr="00A84342" w:rsidRDefault="002D101A" w:rsidP="00175BF7">
      <w:pPr>
        <w:spacing w:after="0"/>
        <w:ind w:firstLine="720"/>
        <w:rPr>
          <w:rFonts w:cstheme="minorHAnsi"/>
          <w:sz w:val="24"/>
          <w:szCs w:val="24"/>
        </w:rPr>
      </w:pPr>
    </w:p>
    <w:p w14:paraId="07AE0CCA" w14:textId="7B2A8A90" w:rsidR="0095484C" w:rsidRPr="00A84342" w:rsidRDefault="002F0267" w:rsidP="00175BF7">
      <w:pPr>
        <w:spacing w:after="0"/>
        <w:ind w:firstLine="720"/>
        <w:rPr>
          <w:rFonts w:cstheme="minorHAnsi"/>
          <w:sz w:val="24"/>
          <w:szCs w:val="24"/>
        </w:rPr>
      </w:pPr>
      <w:r w:rsidRPr="00A84342">
        <w:rPr>
          <w:rFonts w:cstheme="minorHAnsi"/>
          <w:sz w:val="24"/>
          <w:szCs w:val="24"/>
        </w:rPr>
        <w:t>At the end of this letter, please find a chart with specific textual changes we think necessary.</w:t>
      </w:r>
    </w:p>
    <w:p w14:paraId="50DF3A57" w14:textId="77777777" w:rsidR="00A37218" w:rsidRPr="00A84342" w:rsidRDefault="00A37218" w:rsidP="00175BF7">
      <w:pPr>
        <w:spacing w:after="0"/>
        <w:ind w:firstLine="720"/>
        <w:rPr>
          <w:rFonts w:cstheme="minorHAnsi"/>
          <w:sz w:val="24"/>
          <w:szCs w:val="24"/>
        </w:rPr>
      </w:pPr>
    </w:p>
    <w:p w14:paraId="030E38EB" w14:textId="6FFD0C73" w:rsidR="00C6602C" w:rsidRPr="00A84342" w:rsidRDefault="00C6602C" w:rsidP="00C6602C">
      <w:pPr>
        <w:pStyle w:val="ListParagraph"/>
        <w:numPr>
          <w:ilvl w:val="0"/>
          <w:numId w:val="2"/>
        </w:numPr>
        <w:spacing w:after="0"/>
        <w:rPr>
          <w:rFonts w:cstheme="minorHAnsi"/>
          <w:b/>
          <w:bCs/>
          <w:sz w:val="24"/>
          <w:szCs w:val="24"/>
        </w:rPr>
      </w:pPr>
      <w:r w:rsidRPr="00A84342">
        <w:rPr>
          <w:rFonts w:cstheme="minorHAnsi"/>
          <w:b/>
          <w:bCs/>
          <w:sz w:val="24"/>
          <w:szCs w:val="24"/>
        </w:rPr>
        <w:t>Introduction</w:t>
      </w:r>
    </w:p>
    <w:p w14:paraId="567F7355" w14:textId="2EB97E4F" w:rsidR="00C6602C" w:rsidRPr="00A84342" w:rsidRDefault="00C6602C" w:rsidP="00C6602C">
      <w:pPr>
        <w:autoSpaceDE w:val="0"/>
        <w:autoSpaceDN w:val="0"/>
        <w:adjustRightInd w:val="0"/>
        <w:rPr>
          <w:rFonts w:cstheme="minorHAnsi"/>
          <w:color w:val="000000"/>
          <w:sz w:val="24"/>
          <w:szCs w:val="24"/>
        </w:rPr>
      </w:pPr>
      <w:r w:rsidRPr="00A84342">
        <w:rPr>
          <w:rFonts w:cstheme="minorHAnsi"/>
          <w:sz w:val="24"/>
          <w:szCs w:val="24"/>
        </w:rPr>
        <w:tab/>
        <w:t xml:space="preserve">The New York judicial system has a miserable track record of discipline regarding prosecutors. </w:t>
      </w:r>
      <w:r w:rsidR="002A19BD" w:rsidRPr="00A84342">
        <w:rPr>
          <w:rFonts w:cstheme="minorHAnsi"/>
          <w:sz w:val="24"/>
          <w:szCs w:val="24"/>
        </w:rPr>
        <w:t xml:space="preserve">Studies have documented dozens of court findings of prosecutorial misconduct with no consequence. </w:t>
      </w:r>
      <w:r w:rsidRPr="00A84342">
        <w:rPr>
          <w:rFonts w:cstheme="minorHAnsi"/>
          <w:sz w:val="24"/>
          <w:szCs w:val="24"/>
        </w:rPr>
        <w:t>In state history, the coalition Accountability</w:t>
      </w:r>
      <w:r w:rsidR="005A7B78">
        <w:rPr>
          <w:rFonts w:cstheme="minorHAnsi"/>
          <w:sz w:val="24"/>
          <w:szCs w:val="24"/>
        </w:rPr>
        <w:t xml:space="preserve"> </w:t>
      </w:r>
      <w:r w:rsidRPr="00A84342">
        <w:rPr>
          <w:rFonts w:cstheme="minorHAnsi"/>
          <w:sz w:val="24"/>
          <w:szCs w:val="24"/>
        </w:rPr>
        <w:t xml:space="preserve">NY’s research revealed just </w:t>
      </w:r>
      <w:r w:rsidRPr="00A84342">
        <w:rPr>
          <w:rFonts w:cstheme="minorHAnsi"/>
          <w:i/>
          <w:sz w:val="24"/>
          <w:szCs w:val="24"/>
        </w:rPr>
        <w:t>three</w:t>
      </w:r>
      <w:r w:rsidRPr="00A84342">
        <w:rPr>
          <w:rFonts w:cstheme="minorHAnsi"/>
          <w:sz w:val="24"/>
          <w:szCs w:val="24"/>
        </w:rPr>
        <w:t xml:space="preserve"> prosecutors who have received a temporary license suspension for on-the-job misconduct—and </w:t>
      </w:r>
      <w:r w:rsidRPr="00A84342">
        <w:rPr>
          <w:rFonts w:cstheme="minorHAnsi"/>
          <w:i/>
          <w:sz w:val="24"/>
          <w:szCs w:val="24"/>
        </w:rPr>
        <w:t>zero</w:t>
      </w:r>
      <w:r w:rsidRPr="00A84342">
        <w:rPr>
          <w:rFonts w:cstheme="minorHAnsi"/>
          <w:sz w:val="24"/>
          <w:szCs w:val="24"/>
        </w:rPr>
        <w:t xml:space="preserve"> who have been disbarred. As</w:t>
      </w:r>
      <w:r w:rsidRPr="00A84342">
        <w:rPr>
          <w:rFonts w:cstheme="minorHAnsi"/>
          <w:color w:val="000000"/>
          <w:sz w:val="24"/>
          <w:szCs w:val="24"/>
        </w:rPr>
        <w:t xml:space="preserve"> the </w:t>
      </w:r>
      <w:r w:rsidRPr="00A84342">
        <w:rPr>
          <w:rFonts w:cstheme="minorHAnsi"/>
          <w:i/>
          <w:color w:val="000000"/>
          <w:sz w:val="24"/>
          <w:szCs w:val="24"/>
        </w:rPr>
        <w:t>New York Times</w:t>
      </w:r>
      <w:r w:rsidRPr="00A84342">
        <w:rPr>
          <w:rFonts w:cstheme="minorHAnsi"/>
          <w:color w:val="000000"/>
          <w:sz w:val="24"/>
          <w:szCs w:val="24"/>
        </w:rPr>
        <w:t xml:space="preserve"> Editorial Board wrote in 2018, “there’s no reliable system for holding prosecutors accountable for their misconduct, and they certainly can’t be entrusted with policing themselves.”</w:t>
      </w:r>
      <w:r w:rsidRPr="00A84342">
        <w:rPr>
          <w:rFonts w:cstheme="minorHAnsi"/>
          <w:color w:val="000000"/>
          <w:sz w:val="24"/>
          <w:szCs w:val="24"/>
          <w:vertAlign w:val="superscript"/>
        </w:rPr>
        <w:footnoteReference w:id="1"/>
      </w:r>
    </w:p>
    <w:p w14:paraId="55036EC2" w14:textId="4E3D044A" w:rsidR="0095484C" w:rsidRPr="00A84342" w:rsidRDefault="00534078" w:rsidP="00CA6415">
      <w:pPr>
        <w:pStyle w:val="ListParagraph"/>
        <w:numPr>
          <w:ilvl w:val="0"/>
          <w:numId w:val="2"/>
        </w:numPr>
        <w:spacing w:after="0"/>
        <w:rPr>
          <w:rFonts w:cstheme="minorHAnsi"/>
          <w:b/>
          <w:bCs/>
          <w:sz w:val="24"/>
          <w:szCs w:val="24"/>
        </w:rPr>
      </w:pPr>
      <w:r w:rsidRPr="00A84342">
        <w:rPr>
          <w:rFonts w:cstheme="minorHAnsi"/>
          <w:b/>
          <w:sz w:val="24"/>
          <w:szCs w:val="24"/>
        </w:rPr>
        <w:t>Transparency and Accountability of the Commission</w:t>
      </w:r>
      <w:r w:rsidR="003D03E9" w:rsidRPr="00A84342">
        <w:rPr>
          <w:rFonts w:cstheme="minorHAnsi"/>
          <w:sz w:val="24"/>
          <w:szCs w:val="24"/>
        </w:rPr>
        <w:t>.</w:t>
      </w:r>
    </w:p>
    <w:p w14:paraId="3FA3C6DA" w14:textId="23A56A12" w:rsidR="003D03E9" w:rsidRPr="00A84342" w:rsidRDefault="003D03E9" w:rsidP="00D210E8">
      <w:pPr>
        <w:spacing w:after="0"/>
        <w:rPr>
          <w:rFonts w:cstheme="minorHAnsi"/>
          <w:sz w:val="24"/>
          <w:szCs w:val="24"/>
        </w:rPr>
      </w:pPr>
      <w:r w:rsidRPr="00A84342">
        <w:rPr>
          <w:rFonts w:cstheme="minorHAnsi"/>
          <w:sz w:val="24"/>
          <w:szCs w:val="24"/>
        </w:rPr>
        <w:tab/>
        <w:t xml:space="preserve">Transparency has long been missing from </w:t>
      </w:r>
      <w:r w:rsidR="00A707B7" w:rsidRPr="00A84342">
        <w:rPr>
          <w:rFonts w:cstheme="minorHAnsi"/>
          <w:sz w:val="24"/>
          <w:szCs w:val="24"/>
        </w:rPr>
        <w:t>discipline investigations around prosecutorial misconduct.</w:t>
      </w:r>
      <w:r w:rsidR="00F24A74" w:rsidRPr="00A84342">
        <w:rPr>
          <w:rFonts w:cstheme="minorHAnsi"/>
          <w:sz w:val="24"/>
          <w:szCs w:val="24"/>
        </w:rPr>
        <w:t xml:space="preserve"> </w:t>
      </w:r>
      <w:r w:rsidR="00311C02" w:rsidRPr="00A84342">
        <w:rPr>
          <w:rFonts w:cstheme="minorHAnsi"/>
          <w:sz w:val="24"/>
          <w:szCs w:val="24"/>
        </w:rPr>
        <w:t xml:space="preserve">Three </w:t>
      </w:r>
      <w:r w:rsidR="00A56423" w:rsidRPr="00A84342">
        <w:rPr>
          <w:rFonts w:cstheme="minorHAnsi"/>
          <w:sz w:val="24"/>
          <w:szCs w:val="24"/>
        </w:rPr>
        <w:t xml:space="preserve">of the </w:t>
      </w:r>
      <w:r w:rsidR="00A14B96">
        <w:rPr>
          <w:rFonts w:cstheme="minorHAnsi"/>
          <w:sz w:val="24"/>
          <w:szCs w:val="24"/>
        </w:rPr>
        <w:t>P</w:t>
      </w:r>
      <w:r w:rsidR="00A56423" w:rsidRPr="00A84342">
        <w:rPr>
          <w:rFonts w:cstheme="minorHAnsi"/>
          <w:sz w:val="24"/>
          <w:szCs w:val="24"/>
        </w:rPr>
        <w:t xml:space="preserve">roposed </w:t>
      </w:r>
      <w:r w:rsidR="00A14B96">
        <w:rPr>
          <w:rFonts w:cstheme="minorHAnsi"/>
          <w:sz w:val="24"/>
          <w:szCs w:val="24"/>
        </w:rPr>
        <w:t>R</w:t>
      </w:r>
      <w:r w:rsidR="00A56423" w:rsidRPr="00A84342">
        <w:rPr>
          <w:rFonts w:cstheme="minorHAnsi"/>
          <w:sz w:val="24"/>
          <w:szCs w:val="24"/>
        </w:rPr>
        <w:t xml:space="preserve">ules unnecessarily preclude the public </w:t>
      </w:r>
      <w:r w:rsidR="002D7E6C" w:rsidRPr="00A84342">
        <w:rPr>
          <w:rFonts w:cstheme="minorHAnsi"/>
          <w:sz w:val="24"/>
          <w:szCs w:val="24"/>
        </w:rPr>
        <w:t xml:space="preserve">and/or the complainant </w:t>
      </w:r>
      <w:r w:rsidR="00A56423" w:rsidRPr="00A84342">
        <w:rPr>
          <w:rFonts w:cstheme="minorHAnsi"/>
          <w:sz w:val="24"/>
          <w:szCs w:val="24"/>
        </w:rPr>
        <w:t>from knowi</w:t>
      </w:r>
      <w:r w:rsidR="006264E3" w:rsidRPr="00A84342">
        <w:rPr>
          <w:rFonts w:cstheme="minorHAnsi"/>
          <w:sz w:val="24"/>
          <w:szCs w:val="24"/>
        </w:rPr>
        <w:t xml:space="preserve">ng what the Commission is doing </w:t>
      </w:r>
      <w:r w:rsidR="007C1C47" w:rsidRPr="00A84342">
        <w:rPr>
          <w:rFonts w:cstheme="minorHAnsi"/>
          <w:sz w:val="24"/>
          <w:szCs w:val="24"/>
        </w:rPr>
        <w:t xml:space="preserve">with allegations of </w:t>
      </w:r>
      <w:r w:rsidR="006264E3" w:rsidRPr="00A84342">
        <w:rPr>
          <w:rFonts w:cstheme="minorHAnsi"/>
          <w:sz w:val="24"/>
          <w:szCs w:val="24"/>
        </w:rPr>
        <w:t>prosecutorial misconduct.</w:t>
      </w:r>
    </w:p>
    <w:p w14:paraId="2F9F4461" w14:textId="77777777" w:rsidR="003D03E9" w:rsidRPr="00A84342" w:rsidRDefault="003D03E9" w:rsidP="00D210E8">
      <w:pPr>
        <w:pStyle w:val="ListParagraph"/>
        <w:spacing w:after="0"/>
        <w:ind w:left="1080"/>
        <w:rPr>
          <w:rFonts w:cstheme="minorHAnsi"/>
          <w:sz w:val="24"/>
          <w:szCs w:val="24"/>
        </w:rPr>
      </w:pPr>
    </w:p>
    <w:p w14:paraId="48810AD5" w14:textId="1BE2FE32" w:rsidR="00DF2532" w:rsidRPr="00A84342" w:rsidRDefault="00175BF7" w:rsidP="0095484C">
      <w:pPr>
        <w:pStyle w:val="ListParagraph"/>
        <w:numPr>
          <w:ilvl w:val="0"/>
          <w:numId w:val="1"/>
        </w:numPr>
        <w:spacing w:after="0"/>
        <w:rPr>
          <w:rFonts w:cstheme="minorHAnsi"/>
          <w:b/>
          <w:sz w:val="24"/>
          <w:szCs w:val="24"/>
        </w:rPr>
      </w:pPr>
      <w:r w:rsidRPr="00A84342">
        <w:rPr>
          <w:rFonts w:cstheme="minorHAnsi"/>
          <w:b/>
          <w:sz w:val="24"/>
          <w:szCs w:val="24"/>
        </w:rPr>
        <w:t xml:space="preserve"> </w:t>
      </w:r>
      <w:r w:rsidR="000E2C9C" w:rsidRPr="00A84342">
        <w:rPr>
          <w:rFonts w:cstheme="minorHAnsi"/>
          <w:b/>
          <w:sz w:val="24"/>
          <w:szCs w:val="24"/>
        </w:rPr>
        <w:t>Section 10400.3</w:t>
      </w:r>
      <w:r w:rsidR="005552D4" w:rsidRPr="00A84342">
        <w:rPr>
          <w:rFonts w:cstheme="minorHAnsi"/>
          <w:b/>
          <w:sz w:val="24"/>
          <w:szCs w:val="24"/>
        </w:rPr>
        <w:t xml:space="preserve"> provides:</w:t>
      </w:r>
      <w:r w:rsidRPr="00A84342">
        <w:rPr>
          <w:rFonts w:cstheme="minorHAnsi"/>
          <w:b/>
          <w:sz w:val="24"/>
          <w:szCs w:val="24"/>
        </w:rPr>
        <w:t xml:space="preserve"> “</w:t>
      </w:r>
      <w:r w:rsidR="000E2C9C" w:rsidRPr="00A84342">
        <w:rPr>
          <w:rFonts w:cstheme="minorHAnsi"/>
          <w:b/>
          <w:sz w:val="24"/>
          <w:szCs w:val="24"/>
        </w:rPr>
        <w:t>(b) Notwithstanding the dismissal of a complaint, the commission may issue the prosecutor a confidential letter of dismissal and advisement containing confidential comments with respect to the complaint.</w:t>
      </w:r>
      <w:r w:rsidRPr="00A84342">
        <w:rPr>
          <w:rFonts w:cstheme="minorHAnsi"/>
          <w:b/>
          <w:sz w:val="24"/>
          <w:szCs w:val="24"/>
        </w:rPr>
        <w:t xml:space="preserve">” </w:t>
      </w:r>
      <w:r w:rsidR="00DF2532" w:rsidRPr="00A84342">
        <w:rPr>
          <w:rFonts w:cstheme="minorHAnsi"/>
          <w:b/>
          <w:sz w:val="24"/>
          <w:szCs w:val="24"/>
        </w:rPr>
        <w:t>Th</w:t>
      </w:r>
      <w:r w:rsidR="003D6E92" w:rsidRPr="00A84342">
        <w:rPr>
          <w:rFonts w:cstheme="minorHAnsi"/>
          <w:b/>
          <w:sz w:val="24"/>
          <w:szCs w:val="24"/>
        </w:rPr>
        <w:t>e</w:t>
      </w:r>
      <w:r w:rsidR="00DF2532" w:rsidRPr="00A84342">
        <w:rPr>
          <w:rFonts w:cstheme="minorHAnsi"/>
          <w:b/>
          <w:sz w:val="24"/>
          <w:szCs w:val="24"/>
        </w:rPr>
        <w:t xml:space="preserve"> </w:t>
      </w:r>
      <w:r w:rsidR="00A54ADA" w:rsidRPr="00A84342">
        <w:rPr>
          <w:rFonts w:cstheme="minorHAnsi"/>
          <w:b/>
          <w:sz w:val="24"/>
          <w:szCs w:val="24"/>
        </w:rPr>
        <w:t>“</w:t>
      </w:r>
      <w:r w:rsidR="00332169" w:rsidRPr="00A84342">
        <w:rPr>
          <w:rFonts w:cstheme="minorHAnsi"/>
          <w:b/>
          <w:sz w:val="24"/>
          <w:szCs w:val="24"/>
        </w:rPr>
        <w:t>confidential</w:t>
      </w:r>
      <w:r w:rsidR="003D6E92" w:rsidRPr="00A84342">
        <w:rPr>
          <w:rFonts w:cstheme="minorHAnsi"/>
          <w:b/>
          <w:sz w:val="24"/>
          <w:szCs w:val="24"/>
        </w:rPr>
        <w:t xml:space="preserve">” letter and comments are </w:t>
      </w:r>
      <w:r w:rsidR="00392209" w:rsidRPr="00A84342">
        <w:rPr>
          <w:rFonts w:cstheme="minorHAnsi"/>
          <w:b/>
          <w:sz w:val="24"/>
          <w:szCs w:val="24"/>
        </w:rPr>
        <w:t>not shared</w:t>
      </w:r>
      <w:r w:rsidR="00332169" w:rsidRPr="00A84342">
        <w:rPr>
          <w:rFonts w:cstheme="minorHAnsi"/>
          <w:b/>
          <w:sz w:val="24"/>
          <w:szCs w:val="24"/>
        </w:rPr>
        <w:t xml:space="preserve"> with the complainant</w:t>
      </w:r>
      <w:r w:rsidR="004D2708" w:rsidRPr="00A84342">
        <w:rPr>
          <w:rFonts w:cstheme="minorHAnsi"/>
          <w:b/>
          <w:sz w:val="24"/>
          <w:szCs w:val="24"/>
        </w:rPr>
        <w:t xml:space="preserve"> or the public.</w:t>
      </w:r>
      <w:r w:rsidR="0095484C" w:rsidRPr="00A84342">
        <w:rPr>
          <w:rFonts w:cstheme="minorHAnsi"/>
          <w:b/>
          <w:sz w:val="24"/>
          <w:szCs w:val="24"/>
        </w:rPr>
        <w:t xml:space="preserve"> Section 10400.7(f) echoes this same proposed “confidential comments”.</w:t>
      </w:r>
    </w:p>
    <w:p w14:paraId="28B80AB7" w14:textId="77777777" w:rsidR="00175BF7" w:rsidRPr="00A84342" w:rsidRDefault="00175BF7" w:rsidP="00175BF7">
      <w:pPr>
        <w:spacing w:after="0"/>
        <w:ind w:firstLine="720"/>
        <w:rPr>
          <w:rFonts w:cstheme="minorHAnsi"/>
          <w:sz w:val="24"/>
          <w:szCs w:val="24"/>
        </w:rPr>
      </w:pPr>
    </w:p>
    <w:p w14:paraId="17049E3B" w14:textId="4B389E6A" w:rsidR="00DF2532" w:rsidRPr="00A84342" w:rsidRDefault="00F86393" w:rsidP="00175BF7">
      <w:pPr>
        <w:spacing w:after="0"/>
        <w:ind w:firstLine="720"/>
        <w:rPr>
          <w:rFonts w:cstheme="minorHAnsi"/>
          <w:sz w:val="24"/>
          <w:szCs w:val="24"/>
        </w:rPr>
      </w:pPr>
      <w:r w:rsidRPr="00A84342">
        <w:rPr>
          <w:rFonts w:cstheme="minorHAnsi"/>
          <w:sz w:val="24"/>
          <w:szCs w:val="24"/>
        </w:rPr>
        <w:t>The</w:t>
      </w:r>
      <w:r w:rsidR="00DF2532" w:rsidRPr="00A84342">
        <w:rPr>
          <w:rFonts w:cstheme="minorHAnsi"/>
          <w:sz w:val="24"/>
          <w:szCs w:val="24"/>
        </w:rPr>
        <w:t xml:space="preserve"> secrecy</w:t>
      </w:r>
      <w:r w:rsidRPr="00A84342">
        <w:rPr>
          <w:rFonts w:cstheme="minorHAnsi"/>
          <w:sz w:val="24"/>
          <w:szCs w:val="24"/>
        </w:rPr>
        <w:t xml:space="preserve"> of this proposed rule would</w:t>
      </w:r>
      <w:r w:rsidR="00DF2532" w:rsidRPr="00A84342">
        <w:rPr>
          <w:rFonts w:cstheme="minorHAnsi"/>
          <w:sz w:val="24"/>
          <w:szCs w:val="24"/>
        </w:rPr>
        <w:t xml:space="preserve"> undermine the very purpose </w:t>
      </w:r>
      <w:r w:rsidR="00175BF7" w:rsidRPr="00A84342">
        <w:rPr>
          <w:rFonts w:cstheme="minorHAnsi"/>
          <w:sz w:val="24"/>
          <w:szCs w:val="24"/>
        </w:rPr>
        <w:t>of</w:t>
      </w:r>
      <w:r w:rsidR="00DF2532" w:rsidRPr="00A84342">
        <w:rPr>
          <w:rFonts w:cstheme="minorHAnsi"/>
          <w:sz w:val="24"/>
          <w:szCs w:val="24"/>
        </w:rPr>
        <w:t xml:space="preserve"> the Commission</w:t>
      </w:r>
      <w:r w:rsidRPr="00A84342">
        <w:rPr>
          <w:rFonts w:cstheme="minorHAnsi"/>
          <w:sz w:val="24"/>
          <w:szCs w:val="24"/>
        </w:rPr>
        <w:t xml:space="preserve"> on Prosecutorial </w:t>
      </w:r>
      <w:r w:rsidR="00302520" w:rsidRPr="00A84342">
        <w:rPr>
          <w:rFonts w:cstheme="minorHAnsi"/>
          <w:sz w:val="24"/>
          <w:szCs w:val="24"/>
        </w:rPr>
        <w:t>Conduct</w:t>
      </w:r>
      <w:r w:rsidR="00D8066B">
        <w:rPr>
          <w:rFonts w:cstheme="minorHAnsi"/>
          <w:sz w:val="24"/>
          <w:szCs w:val="24"/>
        </w:rPr>
        <w:t xml:space="preserve"> (CPC)</w:t>
      </w:r>
      <w:r w:rsidRPr="00A84342">
        <w:rPr>
          <w:rFonts w:cstheme="minorHAnsi"/>
          <w:sz w:val="24"/>
          <w:szCs w:val="24"/>
        </w:rPr>
        <w:t>, which</w:t>
      </w:r>
      <w:r w:rsidR="00DF2532" w:rsidRPr="00A84342">
        <w:rPr>
          <w:rFonts w:cstheme="minorHAnsi"/>
          <w:sz w:val="24"/>
          <w:szCs w:val="24"/>
        </w:rPr>
        <w:t xml:space="preserve"> is </w:t>
      </w:r>
      <w:r w:rsidR="0095484C" w:rsidRPr="00A84342">
        <w:rPr>
          <w:rFonts w:cstheme="minorHAnsi"/>
          <w:sz w:val="24"/>
          <w:szCs w:val="24"/>
        </w:rPr>
        <w:t>intended</w:t>
      </w:r>
      <w:r w:rsidRPr="00A84342">
        <w:rPr>
          <w:rFonts w:cstheme="minorHAnsi"/>
          <w:sz w:val="24"/>
          <w:szCs w:val="24"/>
        </w:rPr>
        <w:t xml:space="preserve"> to be “</w:t>
      </w:r>
      <w:r w:rsidR="00DF2532" w:rsidRPr="00A84342">
        <w:rPr>
          <w:rFonts w:cstheme="minorHAnsi"/>
          <w:sz w:val="24"/>
          <w:szCs w:val="24"/>
        </w:rPr>
        <w:t>dedicated to investigating prosecutorial conduct in New York State, serving to strengthen oversight of New York’s prosecutors and to hold them to the highest ethical standards in the exercise of their duties.</w:t>
      </w:r>
      <w:r w:rsidR="00483097" w:rsidRPr="00A84342">
        <w:rPr>
          <w:rFonts w:cstheme="minorHAnsi"/>
          <w:sz w:val="24"/>
          <w:szCs w:val="24"/>
        </w:rPr>
        <w:t>”</w:t>
      </w:r>
    </w:p>
    <w:p w14:paraId="0D155B2C" w14:textId="77777777" w:rsidR="00175BF7" w:rsidRPr="00A84342" w:rsidRDefault="00175BF7" w:rsidP="00175BF7">
      <w:pPr>
        <w:spacing w:after="0"/>
        <w:rPr>
          <w:rFonts w:cstheme="minorHAnsi"/>
          <w:sz w:val="24"/>
          <w:szCs w:val="24"/>
        </w:rPr>
      </w:pPr>
    </w:p>
    <w:p w14:paraId="244CA914" w14:textId="14CF935C" w:rsidR="00D00741" w:rsidRPr="00A84342" w:rsidRDefault="00F86393" w:rsidP="00D00741">
      <w:pPr>
        <w:spacing w:after="0"/>
        <w:ind w:firstLine="720"/>
        <w:rPr>
          <w:rFonts w:cstheme="minorHAnsi"/>
          <w:sz w:val="24"/>
          <w:szCs w:val="24"/>
        </w:rPr>
      </w:pPr>
      <w:r w:rsidRPr="00A84342">
        <w:rPr>
          <w:rFonts w:cstheme="minorHAnsi"/>
          <w:sz w:val="24"/>
          <w:szCs w:val="24"/>
        </w:rPr>
        <w:t>CPC</w:t>
      </w:r>
      <w:r w:rsidR="000E2C9C" w:rsidRPr="00A84342">
        <w:rPr>
          <w:rFonts w:cstheme="minorHAnsi"/>
          <w:sz w:val="24"/>
          <w:szCs w:val="24"/>
        </w:rPr>
        <w:t xml:space="preserve"> </w:t>
      </w:r>
      <w:r w:rsidR="00392209" w:rsidRPr="00A84342">
        <w:rPr>
          <w:rFonts w:cstheme="minorHAnsi"/>
          <w:sz w:val="24"/>
          <w:szCs w:val="24"/>
        </w:rPr>
        <w:t xml:space="preserve">was </w:t>
      </w:r>
      <w:r w:rsidR="00483097" w:rsidRPr="00A84342">
        <w:rPr>
          <w:rFonts w:cstheme="minorHAnsi"/>
          <w:sz w:val="24"/>
          <w:szCs w:val="24"/>
        </w:rPr>
        <w:t>created to</w:t>
      </w:r>
      <w:r w:rsidR="000E2C9C" w:rsidRPr="00A84342">
        <w:rPr>
          <w:rFonts w:cstheme="minorHAnsi"/>
          <w:sz w:val="24"/>
          <w:szCs w:val="24"/>
        </w:rPr>
        <w:t xml:space="preserve"> provide</w:t>
      </w:r>
      <w:r w:rsidR="00332169" w:rsidRPr="00A84342">
        <w:rPr>
          <w:rFonts w:cstheme="minorHAnsi"/>
          <w:sz w:val="24"/>
          <w:szCs w:val="24"/>
        </w:rPr>
        <w:t xml:space="preserve"> </w:t>
      </w:r>
      <w:r w:rsidR="00392209" w:rsidRPr="00A84342">
        <w:rPr>
          <w:rFonts w:cstheme="minorHAnsi"/>
          <w:sz w:val="24"/>
          <w:szCs w:val="24"/>
        </w:rPr>
        <w:t xml:space="preserve">accountability </w:t>
      </w:r>
      <w:r w:rsidR="00483097" w:rsidRPr="00A84342">
        <w:rPr>
          <w:rFonts w:cstheme="minorHAnsi"/>
          <w:sz w:val="24"/>
          <w:szCs w:val="24"/>
        </w:rPr>
        <w:t>and transparency</w:t>
      </w:r>
      <w:r w:rsidR="00332169" w:rsidRPr="00A84342">
        <w:rPr>
          <w:rFonts w:cstheme="minorHAnsi"/>
          <w:sz w:val="24"/>
          <w:szCs w:val="24"/>
        </w:rPr>
        <w:t xml:space="preserve"> </w:t>
      </w:r>
      <w:r w:rsidR="00392209" w:rsidRPr="00A84342">
        <w:rPr>
          <w:rFonts w:cstheme="minorHAnsi"/>
          <w:sz w:val="24"/>
          <w:szCs w:val="24"/>
        </w:rPr>
        <w:t>to</w:t>
      </w:r>
      <w:r w:rsidR="00483097" w:rsidRPr="00A84342">
        <w:rPr>
          <w:rFonts w:cstheme="minorHAnsi"/>
          <w:sz w:val="24"/>
          <w:szCs w:val="24"/>
        </w:rPr>
        <w:t xml:space="preserve"> </w:t>
      </w:r>
      <w:r w:rsidR="000E2C9C" w:rsidRPr="00A84342">
        <w:rPr>
          <w:rFonts w:cstheme="minorHAnsi"/>
          <w:sz w:val="24"/>
          <w:szCs w:val="24"/>
        </w:rPr>
        <w:t>prosecutors</w:t>
      </w:r>
      <w:r w:rsidR="00D00741" w:rsidRPr="00A84342">
        <w:rPr>
          <w:rFonts w:cstheme="minorHAnsi"/>
          <w:sz w:val="24"/>
          <w:szCs w:val="24"/>
        </w:rPr>
        <w:t>, particularly those</w:t>
      </w:r>
      <w:r w:rsidR="000E2C9C" w:rsidRPr="00A84342">
        <w:rPr>
          <w:rFonts w:cstheme="minorHAnsi"/>
          <w:sz w:val="24"/>
          <w:szCs w:val="24"/>
        </w:rPr>
        <w:t xml:space="preserve"> whose</w:t>
      </w:r>
      <w:r w:rsidR="00332169" w:rsidRPr="00A84342">
        <w:rPr>
          <w:rFonts w:cstheme="minorHAnsi"/>
          <w:sz w:val="24"/>
          <w:szCs w:val="24"/>
        </w:rPr>
        <w:t xml:space="preserve"> conduct</w:t>
      </w:r>
      <w:r w:rsidR="00483097" w:rsidRPr="00A84342">
        <w:rPr>
          <w:rFonts w:cstheme="minorHAnsi"/>
          <w:sz w:val="24"/>
          <w:szCs w:val="24"/>
        </w:rPr>
        <w:t xml:space="preserve"> may </w:t>
      </w:r>
      <w:r w:rsidR="00DF2532" w:rsidRPr="00A84342">
        <w:rPr>
          <w:rFonts w:cstheme="minorHAnsi"/>
          <w:sz w:val="24"/>
          <w:szCs w:val="24"/>
        </w:rPr>
        <w:t>have contributed to th</w:t>
      </w:r>
      <w:r w:rsidR="00392209" w:rsidRPr="00A84342">
        <w:rPr>
          <w:rFonts w:cstheme="minorHAnsi"/>
          <w:sz w:val="24"/>
          <w:szCs w:val="24"/>
        </w:rPr>
        <w:t>e human</w:t>
      </w:r>
      <w:r w:rsidR="00DF2532" w:rsidRPr="00A84342">
        <w:rPr>
          <w:rFonts w:cstheme="minorHAnsi"/>
          <w:sz w:val="24"/>
          <w:szCs w:val="24"/>
        </w:rPr>
        <w:t xml:space="preserve"> catastrophe</w:t>
      </w:r>
      <w:r w:rsidR="00392209" w:rsidRPr="00A84342">
        <w:rPr>
          <w:rFonts w:cstheme="minorHAnsi"/>
          <w:sz w:val="24"/>
          <w:szCs w:val="24"/>
        </w:rPr>
        <w:t xml:space="preserve"> of a wrongful conviction.</w:t>
      </w:r>
      <w:r w:rsidR="00483097" w:rsidRPr="00A84342">
        <w:rPr>
          <w:rFonts w:cstheme="minorHAnsi"/>
          <w:sz w:val="24"/>
          <w:szCs w:val="24"/>
        </w:rPr>
        <w:t xml:space="preserve"> </w:t>
      </w:r>
      <w:r w:rsidR="00DF2532" w:rsidRPr="00A84342">
        <w:rPr>
          <w:rFonts w:cstheme="minorHAnsi"/>
          <w:sz w:val="24"/>
          <w:szCs w:val="24"/>
        </w:rPr>
        <w:t xml:space="preserve">A </w:t>
      </w:r>
      <w:r w:rsidR="001F098E" w:rsidRPr="00A84342">
        <w:rPr>
          <w:rFonts w:cstheme="minorHAnsi"/>
          <w:sz w:val="24"/>
          <w:szCs w:val="24"/>
        </w:rPr>
        <w:t>confidential letter</w:t>
      </w:r>
      <w:r w:rsidR="009E3849" w:rsidRPr="00A84342">
        <w:rPr>
          <w:rFonts w:cstheme="minorHAnsi"/>
          <w:sz w:val="24"/>
          <w:szCs w:val="24"/>
        </w:rPr>
        <w:t xml:space="preserve"> </w:t>
      </w:r>
      <w:r w:rsidR="000E2C9C" w:rsidRPr="00A84342">
        <w:rPr>
          <w:rFonts w:cstheme="minorHAnsi"/>
          <w:sz w:val="24"/>
          <w:szCs w:val="24"/>
        </w:rPr>
        <w:t xml:space="preserve">does not provide </w:t>
      </w:r>
      <w:r w:rsidR="003932CD" w:rsidRPr="00A84342">
        <w:rPr>
          <w:rFonts w:cstheme="minorHAnsi"/>
          <w:sz w:val="24"/>
          <w:szCs w:val="24"/>
        </w:rPr>
        <w:t xml:space="preserve">accountability, </w:t>
      </w:r>
      <w:r w:rsidR="003D6E92" w:rsidRPr="00A84342">
        <w:rPr>
          <w:rFonts w:cstheme="minorHAnsi"/>
          <w:sz w:val="24"/>
          <w:szCs w:val="24"/>
        </w:rPr>
        <w:t>transparency,</w:t>
      </w:r>
      <w:r w:rsidR="00DF2532" w:rsidRPr="00A84342">
        <w:rPr>
          <w:rFonts w:cstheme="minorHAnsi"/>
          <w:sz w:val="24"/>
          <w:szCs w:val="24"/>
        </w:rPr>
        <w:t xml:space="preserve"> </w:t>
      </w:r>
      <w:r w:rsidR="003932CD" w:rsidRPr="00A84342">
        <w:rPr>
          <w:rFonts w:cstheme="minorHAnsi"/>
          <w:sz w:val="24"/>
          <w:szCs w:val="24"/>
        </w:rPr>
        <w:t>or deterrence</w:t>
      </w:r>
      <w:r w:rsidR="00DF2532" w:rsidRPr="00A84342">
        <w:rPr>
          <w:rFonts w:cstheme="minorHAnsi"/>
          <w:sz w:val="24"/>
          <w:szCs w:val="24"/>
        </w:rPr>
        <w:t>.</w:t>
      </w:r>
      <w:r w:rsidRPr="00A84342">
        <w:rPr>
          <w:rFonts w:cstheme="minorHAnsi"/>
          <w:sz w:val="24"/>
          <w:szCs w:val="24"/>
        </w:rPr>
        <w:t xml:space="preserve"> </w:t>
      </w:r>
      <w:r w:rsidR="00EE0DD9" w:rsidRPr="00A84342">
        <w:rPr>
          <w:rFonts w:cstheme="minorHAnsi"/>
          <w:sz w:val="24"/>
          <w:szCs w:val="24"/>
        </w:rPr>
        <w:t>It leaves the public in th</w:t>
      </w:r>
      <w:r w:rsidRPr="00A84342">
        <w:rPr>
          <w:rFonts w:cstheme="minorHAnsi"/>
          <w:sz w:val="24"/>
          <w:szCs w:val="24"/>
        </w:rPr>
        <w:t xml:space="preserve">e dark as to the CPC’s findings, the prosecutor’s conduct, and what remedial steps, if </w:t>
      </w:r>
      <w:r w:rsidRPr="00A84342">
        <w:rPr>
          <w:rFonts w:cstheme="minorHAnsi"/>
          <w:sz w:val="24"/>
          <w:szCs w:val="24"/>
        </w:rPr>
        <w:lastRenderedPageBreak/>
        <w:t xml:space="preserve">any, have been taken or suggested. </w:t>
      </w:r>
      <w:r w:rsidR="001F098E" w:rsidRPr="00A84342">
        <w:rPr>
          <w:rFonts w:cstheme="minorHAnsi"/>
          <w:sz w:val="24"/>
          <w:szCs w:val="24"/>
        </w:rPr>
        <w:t>It</w:t>
      </w:r>
      <w:r w:rsidR="00D00741" w:rsidRPr="00A84342">
        <w:rPr>
          <w:rFonts w:cstheme="minorHAnsi"/>
          <w:sz w:val="24"/>
          <w:szCs w:val="24"/>
        </w:rPr>
        <w:t xml:space="preserve"> also fails to provide notice to other prosecutors or encourage them to take any steps suggested </w:t>
      </w:r>
      <w:r w:rsidR="00391285" w:rsidRPr="00A84342">
        <w:rPr>
          <w:rFonts w:cstheme="minorHAnsi"/>
          <w:sz w:val="24"/>
          <w:szCs w:val="24"/>
        </w:rPr>
        <w:t>in the</w:t>
      </w:r>
      <w:r w:rsidR="00D00741" w:rsidRPr="00A84342">
        <w:rPr>
          <w:rFonts w:cstheme="minorHAnsi"/>
          <w:sz w:val="24"/>
          <w:szCs w:val="24"/>
        </w:rPr>
        <w:t xml:space="preserve"> CPC</w:t>
      </w:r>
      <w:r w:rsidR="00391285" w:rsidRPr="00A84342">
        <w:rPr>
          <w:rFonts w:cstheme="minorHAnsi"/>
          <w:sz w:val="24"/>
          <w:szCs w:val="24"/>
        </w:rPr>
        <w:t>’</w:t>
      </w:r>
      <w:r w:rsidR="00D00741" w:rsidRPr="00A84342">
        <w:rPr>
          <w:rFonts w:cstheme="minorHAnsi"/>
          <w:sz w:val="24"/>
          <w:szCs w:val="24"/>
        </w:rPr>
        <w:t>s “confidential</w:t>
      </w:r>
      <w:r w:rsidR="001F098E" w:rsidRPr="00A84342">
        <w:rPr>
          <w:rFonts w:cstheme="minorHAnsi"/>
          <w:sz w:val="24"/>
          <w:szCs w:val="24"/>
        </w:rPr>
        <w:t xml:space="preserve">” letter. Furthermore, such confidentiality </w:t>
      </w:r>
      <w:r w:rsidR="00516034" w:rsidRPr="00A84342">
        <w:rPr>
          <w:rFonts w:cstheme="minorHAnsi"/>
          <w:sz w:val="24"/>
          <w:szCs w:val="24"/>
        </w:rPr>
        <w:t>denies the</w:t>
      </w:r>
      <w:r w:rsidR="001F098E" w:rsidRPr="00A84342">
        <w:rPr>
          <w:rFonts w:cstheme="minorHAnsi"/>
          <w:sz w:val="24"/>
          <w:szCs w:val="24"/>
        </w:rPr>
        <w:t xml:space="preserve"> complainant</w:t>
      </w:r>
      <w:r w:rsidR="00516034" w:rsidRPr="00A84342">
        <w:rPr>
          <w:rFonts w:cstheme="minorHAnsi"/>
          <w:sz w:val="24"/>
          <w:szCs w:val="24"/>
        </w:rPr>
        <w:t xml:space="preserve"> of information on CPC’s findings and communications with the prosecutor that they should be entitled to.</w:t>
      </w:r>
    </w:p>
    <w:p w14:paraId="2ADD949E" w14:textId="77777777" w:rsidR="00175BF7" w:rsidRPr="00A84342" w:rsidRDefault="00175BF7" w:rsidP="00175BF7">
      <w:pPr>
        <w:spacing w:after="0"/>
        <w:rPr>
          <w:rFonts w:cstheme="minorHAnsi"/>
          <w:sz w:val="24"/>
          <w:szCs w:val="24"/>
        </w:rPr>
      </w:pPr>
    </w:p>
    <w:p w14:paraId="2E199509" w14:textId="62679FC5" w:rsidR="00346693" w:rsidRPr="00A84342" w:rsidRDefault="0042319E" w:rsidP="00391285">
      <w:pPr>
        <w:spacing w:after="0"/>
        <w:ind w:firstLine="720"/>
        <w:rPr>
          <w:rFonts w:cstheme="minorHAnsi"/>
          <w:sz w:val="24"/>
          <w:szCs w:val="24"/>
        </w:rPr>
      </w:pPr>
      <w:r w:rsidRPr="00A84342">
        <w:rPr>
          <w:rFonts w:cstheme="minorHAnsi"/>
          <w:sz w:val="24"/>
          <w:szCs w:val="24"/>
        </w:rPr>
        <w:t xml:space="preserve">A prosecutor is a public servant who serves the public interest. It </w:t>
      </w:r>
      <w:r w:rsidR="00391285" w:rsidRPr="00A84342">
        <w:rPr>
          <w:rFonts w:cstheme="minorHAnsi"/>
          <w:sz w:val="24"/>
          <w:szCs w:val="24"/>
        </w:rPr>
        <w:t>would disserve</w:t>
      </w:r>
      <w:r w:rsidRPr="00A84342">
        <w:rPr>
          <w:rFonts w:cstheme="minorHAnsi"/>
          <w:sz w:val="24"/>
          <w:szCs w:val="24"/>
        </w:rPr>
        <w:t xml:space="preserve"> the public interest </w:t>
      </w:r>
      <w:r w:rsidR="00391285" w:rsidRPr="00A84342">
        <w:rPr>
          <w:rFonts w:cstheme="minorHAnsi"/>
          <w:sz w:val="24"/>
          <w:szCs w:val="24"/>
        </w:rPr>
        <w:t>to hide CPC letters concerning</w:t>
      </w:r>
      <w:r w:rsidRPr="00A84342">
        <w:rPr>
          <w:rFonts w:cstheme="minorHAnsi"/>
          <w:sz w:val="24"/>
          <w:szCs w:val="24"/>
        </w:rPr>
        <w:t xml:space="preserve"> prosecutorial conduct.</w:t>
      </w:r>
      <w:r w:rsidR="00D00741" w:rsidRPr="00A84342">
        <w:rPr>
          <w:rFonts w:cstheme="minorHAnsi"/>
          <w:sz w:val="24"/>
          <w:szCs w:val="24"/>
        </w:rPr>
        <w:t xml:space="preserve"> If the comment letter exonerates the prosecutor, </w:t>
      </w:r>
      <w:r w:rsidR="00516034" w:rsidRPr="00A84342">
        <w:rPr>
          <w:rFonts w:cstheme="minorHAnsi"/>
          <w:sz w:val="24"/>
          <w:szCs w:val="24"/>
        </w:rPr>
        <w:t>the public should know</w:t>
      </w:r>
      <w:r w:rsidR="00D00741" w:rsidRPr="00A84342">
        <w:rPr>
          <w:rFonts w:cstheme="minorHAnsi"/>
          <w:sz w:val="24"/>
          <w:szCs w:val="24"/>
        </w:rPr>
        <w:t>. If CPC finds that dismissal is warranted, since a prosecutor made an honest mistake, but it also recommends the prosecutor take steps to avoid such mistakes going forward, that too should be made public.</w:t>
      </w:r>
      <w:r w:rsidR="00346693" w:rsidRPr="00A84342">
        <w:rPr>
          <w:rFonts w:cstheme="minorHAnsi"/>
          <w:sz w:val="24"/>
          <w:szCs w:val="24"/>
        </w:rPr>
        <w:t xml:space="preserve"> In some cases</w:t>
      </w:r>
      <w:r w:rsidR="00391285" w:rsidRPr="00A84342">
        <w:rPr>
          <w:rFonts w:cstheme="minorHAnsi"/>
          <w:sz w:val="24"/>
          <w:szCs w:val="24"/>
        </w:rPr>
        <w:t>,</w:t>
      </w:r>
      <w:r w:rsidR="00346693" w:rsidRPr="00A84342">
        <w:rPr>
          <w:rFonts w:cstheme="minorHAnsi"/>
          <w:sz w:val="24"/>
          <w:szCs w:val="24"/>
        </w:rPr>
        <w:t xml:space="preserve"> the </w:t>
      </w:r>
      <w:r w:rsidR="00D8066B">
        <w:rPr>
          <w:rFonts w:cstheme="minorHAnsi"/>
          <w:sz w:val="24"/>
          <w:szCs w:val="24"/>
        </w:rPr>
        <w:t>letter</w:t>
      </w:r>
      <w:r w:rsidR="00D8066B" w:rsidRPr="00A84342">
        <w:rPr>
          <w:rFonts w:cstheme="minorHAnsi"/>
          <w:sz w:val="24"/>
          <w:szCs w:val="24"/>
        </w:rPr>
        <w:t xml:space="preserve"> </w:t>
      </w:r>
      <w:r w:rsidR="00346693" w:rsidRPr="00A84342">
        <w:rPr>
          <w:rFonts w:cstheme="minorHAnsi"/>
          <w:sz w:val="24"/>
          <w:szCs w:val="24"/>
        </w:rPr>
        <w:t xml:space="preserve">will note concerning </w:t>
      </w:r>
      <w:r w:rsidR="00391285" w:rsidRPr="00A84342">
        <w:rPr>
          <w:rFonts w:cstheme="minorHAnsi"/>
          <w:sz w:val="24"/>
          <w:szCs w:val="24"/>
        </w:rPr>
        <w:t xml:space="preserve">conduct </w:t>
      </w:r>
      <w:r w:rsidR="00516034" w:rsidRPr="00A84342">
        <w:rPr>
          <w:rFonts w:cstheme="minorHAnsi"/>
          <w:sz w:val="24"/>
          <w:szCs w:val="24"/>
        </w:rPr>
        <w:t>that the public has a right to know about</w:t>
      </w:r>
      <w:r w:rsidR="00346693" w:rsidRPr="00A84342">
        <w:rPr>
          <w:rFonts w:cstheme="minorHAnsi"/>
          <w:sz w:val="24"/>
          <w:szCs w:val="24"/>
        </w:rPr>
        <w:t xml:space="preserve">, </w:t>
      </w:r>
      <w:r w:rsidR="00516034" w:rsidRPr="00A84342">
        <w:rPr>
          <w:rFonts w:cstheme="minorHAnsi"/>
          <w:sz w:val="24"/>
          <w:szCs w:val="24"/>
        </w:rPr>
        <w:t>even if the facts are not</w:t>
      </w:r>
      <w:r w:rsidR="00346693" w:rsidRPr="00A84342">
        <w:rPr>
          <w:rFonts w:cstheme="minorHAnsi"/>
          <w:sz w:val="24"/>
          <w:szCs w:val="24"/>
        </w:rPr>
        <w:t xml:space="preserve"> sufficiently proven or severe to </w:t>
      </w:r>
      <w:r w:rsidR="00391285" w:rsidRPr="00A84342">
        <w:rPr>
          <w:rFonts w:cstheme="minorHAnsi"/>
          <w:sz w:val="24"/>
          <w:szCs w:val="24"/>
        </w:rPr>
        <w:t xml:space="preserve">require </w:t>
      </w:r>
      <w:r w:rsidR="00346693" w:rsidRPr="00A84342">
        <w:rPr>
          <w:rFonts w:cstheme="minorHAnsi"/>
          <w:sz w:val="24"/>
          <w:szCs w:val="24"/>
        </w:rPr>
        <w:t xml:space="preserve">discipline. This is clear from CPC’s </w:t>
      </w:r>
      <w:r w:rsidR="00A14B96">
        <w:rPr>
          <w:rFonts w:cstheme="minorHAnsi"/>
          <w:sz w:val="24"/>
          <w:szCs w:val="24"/>
        </w:rPr>
        <w:t>P</w:t>
      </w:r>
      <w:r w:rsidR="00346693" w:rsidRPr="00A84342">
        <w:rPr>
          <w:rFonts w:cstheme="minorHAnsi"/>
          <w:sz w:val="24"/>
          <w:szCs w:val="24"/>
        </w:rPr>
        <w:t xml:space="preserve">roposed </w:t>
      </w:r>
      <w:r w:rsidR="00A14B96">
        <w:rPr>
          <w:rFonts w:cstheme="minorHAnsi"/>
          <w:sz w:val="24"/>
          <w:szCs w:val="24"/>
        </w:rPr>
        <w:t>R</w:t>
      </w:r>
      <w:r w:rsidR="00346693" w:rsidRPr="00A84342">
        <w:rPr>
          <w:rFonts w:cstheme="minorHAnsi"/>
          <w:sz w:val="24"/>
          <w:szCs w:val="24"/>
        </w:rPr>
        <w:t xml:space="preserve">ules </w:t>
      </w:r>
      <w:r w:rsidR="00516034" w:rsidRPr="00A84342">
        <w:rPr>
          <w:rFonts w:cstheme="minorHAnsi"/>
          <w:sz w:val="24"/>
          <w:szCs w:val="24"/>
        </w:rPr>
        <w:t>stating</w:t>
      </w:r>
      <w:r w:rsidR="00346693" w:rsidRPr="00A84342">
        <w:rPr>
          <w:rFonts w:cstheme="minorHAnsi"/>
          <w:sz w:val="24"/>
          <w:szCs w:val="24"/>
        </w:rPr>
        <w:t xml:space="preserve"> that conduct giving rise to </w:t>
      </w:r>
      <w:r w:rsidR="00391285" w:rsidRPr="00A84342">
        <w:rPr>
          <w:rFonts w:cstheme="minorHAnsi"/>
          <w:sz w:val="24"/>
          <w:szCs w:val="24"/>
        </w:rPr>
        <w:t>a “confidential” comment</w:t>
      </w:r>
      <w:r w:rsidR="00346693" w:rsidRPr="00A84342">
        <w:rPr>
          <w:rFonts w:cstheme="minorHAnsi"/>
          <w:sz w:val="24"/>
          <w:szCs w:val="24"/>
        </w:rPr>
        <w:t xml:space="preserve"> may be used when investigating or sanctioning subsequent prosecutorial conduct.</w:t>
      </w:r>
    </w:p>
    <w:p w14:paraId="75C272D3" w14:textId="058A9A04" w:rsidR="00175BF7" w:rsidRPr="00A84342" w:rsidRDefault="00175BF7" w:rsidP="00175BF7">
      <w:pPr>
        <w:spacing w:after="0"/>
        <w:rPr>
          <w:rFonts w:cstheme="minorHAnsi"/>
          <w:sz w:val="24"/>
          <w:szCs w:val="24"/>
        </w:rPr>
      </w:pPr>
    </w:p>
    <w:p w14:paraId="4D43E6F2" w14:textId="3D23D873" w:rsidR="000D2F10" w:rsidRPr="00A84342" w:rsidRDefault="00392209" w:rsidP="00516034">
      <w:pPr>
        <w:spacing w:after="0"/>
        <w:ind w:firstLine="720"/>
        <w:rPr>
          <w:rFonts w:cstheme="minorHAnsi"/>
          <w:sz w:val="24"/>
          <w:szCs w:val="24"/>
        </w:rPr>
      </w:pPr>
      <w:r w:rsidRPr="00A84342">
        <w:rPr>
          <w:rFonts w:cstheme="minorHAnsi"/>
          <w:sz w:val="24"/>
          <w:szCs w:val="24"/>
        </w:rPr>
        <w:t xml:space="preserve">While the </w:t>
      </w:r>
      <w:r w:rsidR="000E2C9C" w:rsidRPr="00A84342">
        <w:rPr>
          <w:rFonts w:cstheme="minorHAnsi"/>
          <w:sz w:val="24"/>
          <w:szCs w:val="24"/>
        </w:rPr>
        <w:t xml:space="preserve">Grievance </w:t>
      </w:r>
      <w:r w:rsidR="003932CD" w:rsidRPr="00A84342">
        <w:rPr>
          <w:rFonts w:cstheme="minorHAnsi"/>
          <w:sz w:val="24"/>
          <w:szCs w:val="24"/>
        </w:rPr>
        <w:t xml:space="preserve">Disciplinary </w:t>
      </w:r>
      <w:r w:rsidR="000E2C9C" w:rsidRPr="00A84342">
        <w:rPr>
          <w:rFonts w:cstheme="minorHAnsi"/>
          <w:sz w:val="24"/>
          <w:szCs w:val="24"/>
        </w:rPr>
        <w:t>Committee</w:t>
      </w:r>
      <w:r w:rsidRPr="00A84342">
        <w:rPr>
          <w:rFonts w:cstheme="minorHAnsi"/>
          <w:sz w:val="24"/>
          <w:szCs w:val="24"/>
        </w:rPr>
        <w:t xml:space="preserve"> does </w:t>
      </w:r>
      <w:r w:rsidR="00483097" w:rsidRPr="00A84342">
        <w:rPr>
          <w:rFonts w:cstheme="minorHAnsi"/>
          <w:sz w:val="24"/>
          <w:szCs w:val="24"/>
        </w:rPr>
        <w:t>issue</w:t>
      </w:r>
      <w:r w:rsidR="0095484C" w:rsidRPr="00A84342">
        <w:rPr>
          <w:rFonts w:cstheme="minorHAnsi"/>
          <w:sz w:val="24"/>
          <w:szCs w:val="24"/>
        </w:rPr>
        <w:t xml:space="preserve"> attorneys</w:t>
      </w:r>
      <w:r w:rsidR="000E2C9C" w:rsidRPr="00A84342">
        <w:rPr>
          <w:rFonts w:cstheme="minorHAnsi"/>
          <w:sz w:val="24"/>
          <w:szCs w:val="24"/>
        </w:rPr>
        <w:t xml:space="preserve"> letters of </w:t>
      </w:r>
      <w:r w:rsidR="00E34F98" w:rsidRPr="00A84342">
        <w:rPr>
          <w:rFonts w:cstheme="minorHAnsi"/>
          <w:sz w:val="24"/>
          <w:szCs w:val="24"/>
        </w:rPr>
        <w:t>admonition</w:t>
      </w:r>
      <w:r w:rsidRPr="00A84342">
        <w:rPr>
          <w:rFonts w:cstheme="minorHAnsi"/>
          <w:sz w:val="24"/>
          <w:szCs w:val="24"/>
        </w:rPr>
        <w:t xml:space="preserve">, the </w:t>
      </w:r>
      <w:r w:rsidR="00483097" w:rsidRPr="00A84342">
        <w:rPr>
          <w:rFonts w:cstheme="minorHAnsi"/>
          <w:sz w:val="24"/>
          <w:szCs w:val="24"/>
        </w:rPr>
        <w:t xml:space="preserve">role </w:t>
      </w:r>
      <w:r w:rsidRPr="00A84342">
        <w:rPr>
          <w:rFonts w:cstheme="minorHAnsi"/>
          <w:sz w:val="24"/>
          <w:szCs w:val="24"/>
        </w:rPr>
        <w:t xml:space="preserve">of the Grievance Committee </w:t>
      </w:r>
      <w:r w:rsidR="00483097" w:rsidRPr="00A84342">
        <w:rPr>
          <w:rFonts w:cstheme="minorHAnsi"/>
          <w:sz w:val="24"/>
          <w:szCs w:val="24"/>
        </w:rPr>
        <w:t xml:space="preserve">that regulates conduct of a private attorney </w:t>
      </w:r>
      <w:r w:rsidRPr="00A84342">
        <w:rPr>
          <w:rFonts w:cstheme="minorHAnsi"/>
          <w:sz w:val="24"/>
          <w:szCs w:val="24"/>
        </w:rPr>
        <w:t xml:space="preserve">is not </w:t>
      </w:r>
      <w:r w:rsidR="00483097" w:rsidRPr="00A84342">
        <w:rPr>
          <w:rFonts w:cstheme="minorHAnsi"/>
          <w:sz w:val="24"/>
          <w:szCs w:val="24"/>
        </w:rPr>
        <w:t xml:space="preserve">the same as </w:t>
      </w:r>
      <w:r w:rsidRPr="00A84342">
        <w:rPr>
          <w:rFonts w:cstheme="minorHAnsi"/>
          <w:sz w:val="24"/>
          <w:szCs w:val="24"/>
        </w:rPr>
        <w:t>that of the Commission.</w:t>
      </w:r>
      <w:r w:rsidR="000D2F10" w:rsidRPr="00A84342">
        <w:rPr>
          <w:rFonts w:cstheme="minorHAnsi"/>
          <w:sz w:val="24"/>
          <w:szCs w:val="24"/>
        </w:rPr>
        <w:t xml:space="preserve">  Further the Grievance Committees</w:t>
      </w:r>
      <w:r w:rsidR="00D8066B">
        <w:rPr>
          <w:rFonts w:cstheme="minorHAnsi"/>
          <w:sz w:val="24"/>
          <w:szCs w:val="24"/>
        </w:rPr>
        <w:t>’</w:t>
      </w:r>
      <w:r w:rsidR="000D2F10" w:rsidRPr="00A84342">
        <w:rPr>
          <w:rFonts w:cstheme="minorHAnsi"/>
          <w:sz w:val="24"/>
          <w:szCs w:val="24"/>
        </w:rPr>
        <w:t xml:space="preserve"> use of this confidential procedure</w:t>
      </w:r>
      <w:r w:rsidR="00946D1D">
        <w:rPr>
          <w:rFonts w:cstheme="minorHAnsi"/>
          <w:sz w:val="24"/>
          <w:szCs w:val="24"/>
        </w:rPr>
        <w:t xml:space="preserve"> as to</w:t>
      </w:r>
      <w:r w:rsidR="000D2F10" w:rsidRPr="00A84342">
        <w:rPr>
          <w:rFonts w:cstheme="minorHAnsi"/>
          <w:sz w:val="24"/>
          <w:szCs w:val="24"/>
        </w:rPr>
        <w:t xml:space="preserve"> an offending DA or </w:t>
      </w:r>
      <w:r w:rsidR="0017007C" w:rsidRPr="00A84342">
        <w:rPr>
          <w:rFonts w:cstheme="minorHAnsi"/>
          <w:sz w:val="24"/>
          <w:szCs w:val="24"/>
        </w:rPr>
        <w:t>ADA is</w:t>
      </w:r>
      <w:r w:rsidR="000D2F10" w:rsidRPr="00A84342">
        <w:rPr>
          <w:rFonts w:cstheme="minorHAnsi"/>
          <w:sz w:val="24"/>
          <w:szCs w:val="24"/>
        </w:rPr>
        <w:t xml:space="preserve"> one of the reasons the </w:t>
      </w:r>
      <w:r w:rsidR="00946D1D">
        <w:rPr>
          <w:rFonts w:cstheme="minorHAnsi"/>
          <w:sz w:val="24"/>
          <w:szCs w:val="24"/>
        </w:rPr>
        <w:t>L</w:t>
      </w:r>
      <w:r w:rsidR="000D2F10" w:rsidRPr="00A84342">
        <w:rPr>
          <w:rFonts w:cstheme="minorHAnsi"/>
          <w:sz w:val="24"/>
          <w:szCs w:val="24"/>
        </w:rPr>
        <w:t xml:space="preserve">egislature and </w:t>
      </w:r>
      <w:r w:rsidR="0017007C" w:rsidRPr="00A84342">
        <w:rPr>
          <w:rFonts w:cstheme="minorHAnsi"/>
          <w:sz w:val="24"/>
          <w:szCs w:val="24"/>
        </w:rPr>
        <w:t>Governor established</w:t>
      </w:r>
      <w:r w:rsidR="000D2F10" w:rsidRPr="00A84342">
        <w:rPr>
          <w:rFonts w:cstheme="minorHAnsi"/>
          <w:sz w:val="24"/>
          <w:szCs w:val="24"/>
        </w:rPr>
        <w:t xml:space="preserve"> the CPC. The use of private censure completely undermines the intended public transparency and </w:t>
      </w:r>
      <w:r w:rsidR="0017007C" w:rsidRPr="00A84342">
        <w:rPr>
          <w:rFonts w:cstheme="minorHAnsi"/>
          <w:sz w:val="24"/>
          <w:szCs w:val="24"/>
        </w:rPr>
        <w:t>accountability for</w:t>
      </w:r>
      <w:r w:rsidR="000D2F10" w:rsidRPr="00A84342">
        <w:rPr>
          <w:rFonts w:cstheme="minorHAnsi"/>
          <w:sz w:val="24"/>
          <w:szCs w:val="24"/>
        </w:rPr>
        <w:t xml:space="preserve"> which the Commission was established.</w:t>
      </w:r>
    </w:p>
    <w:p w14:paraId="2D24A900" w14:textId="77777777" w:rsidR="000D2F10" w:rsidRPr="00A84342" w:rsidRDefault="000D2F10" w:rsidP="00516034">
      <w:pPr>
        <w:spacing w:after="0"/>
        <w:ind w:firstLine="720"/>
        <w:rPr>
          <w:rFonts w:cstheme="minorHAnsi"/>
          <w:sz w:val="24"/>
          <w:szCs w:val="24"/>
        </w:rPr>
      </w:pPr>
    </w:p>
    <w:p w14:paraId="1DCDF7BA" w14:textId="40FFB738" w:rsidR="00391285" w:rsidRPr="00A84342" w:rsidRDefault="00346693" w:rsidP="00516034">
      <w:pPr>
        <w:spacing w:after="0"/>
        <w:ind w:firstLine="720"/>
        <w:rPr>
          <w:rFonts w:cstheme="minorHAnsi"/>
          <w:sz w:val="24"/>
          <w:szCs w:val="24"/>
        </w:rPr>
      </w:pPr>
      <w:r w:rsidRPr="00A84342">
        <w:rPr>
          <w:rFonts w:cstheme="minorHAnsi"/>
          <w:sz w:val="24"/>
          <w:szCs w:val="24"/>
        </w:rPr>
        <w:t>Prosecutors are public officers, with the power to deprive people of their liberty. Their conduct should not be shielded from the public, least of all by a Commission that was created to end the utter lack of accountability that has existed for decades.</w:t>
      </w:r>
      <w:r w:rsidR="00516034" w:rsidRPr="00A84342">
        <w:rPr>
          <w:rFonts w:cstheme="minorHAnsi"/>
          <w:sz w:val="24"/>
          <w:szCs w:val="24"/>
        </w:rPr>
        <w:t xml:space="preserve"> The CPC will be trusted only insofar as its work is transparent, and rightly so.</w:t>
      </w:r>
    </w:p>
    <w:p w14:paraId="3B83391C" w14:textId="77777777" w:rsidR="00D00741" w:rsidRPr="00A84342" w:rsidRDefault="00D00741" w:rsidP="00175BF7">
      <w:pPr>
        <w:spacing w:after="0"/>
        <w:rPr>
          <w:rFonts w:cstheme="minorHAnsi"/>
          <w:sz w:val="24"/>
          <w:szCs w:val="24"/>
        </w:rPr>
      </w:pPr>
    </w:p>
    <w:p w14:paraId="50D2B89C" w14:textId="24AB6922" w:rsidR="00A54ADA" w:rsidRPr="00A84342" w:rsidRDefault="003932CD" w:rsidP="00346693">
      <w:pPr>
        <w:spacing w:after="0"/>
        <w:ind w:firstLine="720"/>
        <w:rPr>
          <w:rFonts w:cstheme="minorHAnsi"/>
          <w:sz w:val="24"/>
          <w:szCs w:val="24"/>
        </w:rPr>
      </w:pPr>
      <w:r w:rsidRPr="00A84342">
        <w:rPr>
          <w:rFonts w:cstheme="minorHAnsi"/>
          <w:sz w:val="24"/>
          <w:szCs w:val="24"/>
        </w:rPr>
        <w:t>W</w:t>
      </w:r>
      <w:r w:rsidR="00E34F98" w:rsidRPr="00A84342">
        <w:rPr>
          <w:rFonts w:cstheme="minorHAnsi"/>
          <w:sz w:val="24"/>
          <w:szCs w:val="24"/>
        </w:rPr>
        <w:t>e a</w:t>
      </w:r>
      <w:r w:rsidRPr="00A84342">
        <w:rPr>
          <w:rFonts w:cstheme="minorHAnsi"/>
          <w:sz w:val="24"/>
          <w:szCs w:val="24"/>
        </w:rPr>
        <w:t>s</w:t>
      </w:r>
      <w:r w:rsidR="00E34F98" w:rsidRPr="00A84342">
        <w:rPr>
          <w:rFonts w:cstheme="minorHAnsi"/>
          <w:sz w:val="24"/>
          <w:szCs w:val="24"/>
        </w:rPr>
        <w:t xml:space="preserve">k that this provision be </w:t>
      </w:r>
      <w:r w:rsidRPr="00A84342">
        <w:rPr>
          <w:rFonts w:cstheme="minorHAnsi"/>
          <w:sz w:val="24"/>
          <w:szCs w:val="24"/>
        </w:rPr>
        <w:t xml:space="preserve">amended to allow for </w:t>
      </w:r>
      <w:r w:rsidR="00483097" w:rsidRPr="00A84342">
        <w:rPr>
          <w:rFonts w:cstheme="minorHAnsi"/>
          <w:sz w:val="24"/>
          <w:szCs w:val="24"/>
        </w:rPr>
        <w:t>full public disclosure of all investigative</w:t>
      </w:r>
      <w:r w:rsidRPr="00A84342">
        <w:rPr>
          <w:rFonts w:cstheme="minorHAnsi"/>
          <w:sz w:val="24"/>
          <w:szCs w:val="24"/>
        </w:rPr>
        <w:t xml:space="preserve"> findings</w:t>
      </w:r>
      <w:r w:rsidR="00483097" w:rsidRPr="00A84342">
        <w:rPr>
          <w:rFonts w:cstheme="minorHAnsi"/>
          <w:sz w:val="24"/>
          <w:szCs w:val="24"/>
        </w:rPr>
        <w:t>.</w:t>
      </w:r>
      <w:r w:rsidR="005D2492" w:rsidRPr="00A84342">
        <w:rPr>
          <w:rFonts w:cstheme="minorHAnsi"/>
          <w:sz w:val="24"/>
          <w:szCs w:val="24"/>
        </w:rPr>
        <w:t xml:space="preserve"> </w:t>
      </w:r>
    </w:p>
    <w:p w14:paraId="449A72C5" w14:textId="668120C8" w:rsidR="005D2492" w:rsidRPr="00A84342" w:rsidRDefault="005D2492" w:rsidP="00346693">
      <w:pPr>
        <w:spacing w:after="0"/>
        <w:ind w:firstLine="720"/>
        <w:rPr>
          <w:rFonts w:cstheme="minorHAnsi"/>
          <w:sz w:val="24"/>
          <w:szCs w:val="24"/>
        </w:rPr>
      </w:pPr>
      <w:r w:rsidRPr="00A84342">
        <w:rPr>
          <w:rFonts w:cstheme="minorHAnsi"/>
          <w:sz w:val="24"/>
          <w:szCs w:val="24"/>
        </w:rPr>
        <w:t xml:space="preserve"> </w:t>
      </w:r>
    </w:p>
    <w:p w14:paraId="00AC057E" w14:textId="23338A8C" w:rsidR="000E6932" w:rsidRPr="00A84342" w:rsidRDefault="000E6932" w:rsidP="000E6932">
      <w:pPr>
        <w:pStyle w:val="ListParagraph"/>
        <w:numPr>
          <w:ilvl w:val="0"/>
          <w:numId w:val="1"/>
        </w:numPr>
        <w:spacing w:after="0"/>
        <w:rPr>
          <w:rFonts w:cstheme="minorHAnsi"/>
          <w:b/>
          <w:sz w:val="24"/>
          <w:szCs w:val="24"/>
        </w:rPr>
      </w:pPr>
      <w:r w:rsidRPr="00A84342">
        <w:rPr>
          <w:rFonts w:cstheme="minorHAnsi"/>
          <w:b/>
          <w:sz w:val="24"/>
          <w:szCs w:val="24"/>
        </w:rPr>
        <w:t xml:space="preserve">Section 10400.7(c) allows that the Commission’s </w:t>
      </w:r>
      <w:r w:rsidR="001557FC" w:rsidRPr="00A84342">
        <w:rPr>
          <w:rFonts w:cstheme="minorHAnsi"/>
          <w:b/>
          <w:sz w:val="24"/>
          <w:szCs w:val="24"/>
        </w:rPr>
        <w:t xml:space="preserve">findings and recommendations and the record of its proceedings </w:t>
      </w:r>
      <w:r w:rsidRPr="00A84342">
        <w:rPr>
          <w:rFonts w:cstheme="minorHAnsi"/>
          <w:b/>
          <w:sz w:val="24"/>
          <w:szCs w:val="24"/>
        </w:rPr>
        <w:t xml:space="preserve">be </w:t>
      </w:r>
      <w:r w:rsidR="001557FC" w:rsidRPr="00A84342">
        <w:rPr>
          <w:rFonts w:cstheme="minorHAnsi"/>
          <w:b/>
          <w:sz w:val="24"/>
          <w:szCs w:val="24"/>
        </w:rPr>
        <w:t xml:space="preserve">made </w:t>
      </w:r>
      <w:r w:rsidRPr="00A84342">
        <w:rPr>
          <w:rFonts w:cstheme="minorHAnsi"/>
          <w:b/>
          <w:sz w:val="24"/>
          <w:szCs w:val="24"/>
        </w:rPr>
        <w:t>available for public inspection at its office</w:t>
      </w:r>
      <w:r w:rsidR="001557FC" w:rsidRPr="00A84342">
        <w:rPr>
          <w:rFonts w:cstheme="minorHAnsi"/>
          <w:b/>
          <w:sz w:val="24"/>
          <w:szCs w:val="24"/>
        </w:rPr>
        <w:t xml:space="preserve"> and at the court clerk’s office</w:t>
      </w:r>
      <w:r w:rsidRPr="00A84342">
        <w:rPr>
          <w:rFonts w:cstheme="minorHAnsi"/>
          <w:b/>
          <w:sz w:val="24"/>
          <w:szCs w:val="24"/>
        </w:rPr>
        <w:t>.</w:t>
      </w:r>
    </w:p>
    <w:p w14:paraId="6FDC22C0" w14:textId="77777777" w:rsidR="000E6932" w:rsidRPr="00A84342" w:rsidRDefault="000E6932" w:rsidP="00D210E8">
      <w:pPr>
        <w:spacing w:after="0"/>
        <w:rPr>
          <w:rFonts w:cstheme="minorHAnsi"/>
          <w:sz w:val="24"/>
          <w:szCs w:val="24"/>
        </w:rPr>
      </w:pPr>
    </w:p>
    <w:p w14:paraId="68BB52CE" w14:textId="4FA4CD4D" w:rsidR="001557FC" w:rsidRPr="00A84342" w:rsidRDefault="009A477D" w:rsidP="00D210E8">
      <w:pPr>
        <w:spacing w:after="0"/>
        <w:ind w:firstLine="720"/>
        <w:rPr>
          <w:rFonts w:cstheme="minorHAnsi"/>
          <w:sz w:val="24"/>
          <w:szCs w:val="24"/>
        </w:rPr>
      </w:pPr>
      <w:r w:rsidRPr="00A84342">
        <w:rPr>
          <w:rFonts w:cstheme="minorHAnsi"/>
          <w:sz w:val="24"/>
          <w:szCs w:val="24"/>
        </w:rPr>
        <w:t xml:space="preserve">Making only hard copies of records available in physical locations during business hours is far too cumbersome to ensure transparency. </w:t>
      </w:r>
      <w:r w:rsidR="000E6932" w:rsidRPr="00A84342">
        <w:rPr>
          <w:rFonts w:cstheme="minorHAnsi"/>
          <w:sz w:val="24"/>
          <w:szCs w:val="24"/>
        </w:rPr>
        <w:t xml:space="preserve">There is no reason that the records should not be published online. In our modern era, keeping physical records in a particular office is tantamount to keeping them secretly. This provision should be modified to require that all such records are </w:t>
      </w:r>
      <w:r w:rsidR="000E6932" w:rsidRPr="00A84342">
        <w:rPr>
          <w:rFonts w:cstheme="minorHAnsi"/>
          <w:bCs/>
          <w:sz w:val="24"/>
          <w:szCs w:val="24"/>
        </w:rPr>
        <w:t>posted on the Commissions website and</w:t>
      </w:r>
      <w:r w:rsidR="000E6932" w:rsidRPr="00A84342">
        <w:rPr>
          <w:rFonts w:cstheme="minorHAnsi"/>
          <w:sz w:val="24"/>
          <w:szCs w:val="24"/>
        </w:rPr>
        <w:t xml:space="preserve"> made available for public inspection</w:t>
      </w:r>
      <w:r w:rsidR="00600A35" w:rsidRPr="00A84342">
        <w:rPr>
          <w:rFonts w:cstheme="minorHAnsi"/>
          <w:sz w:val="24"/>
          <w:szCs w:val="24"/>
        </w:rPr>
        <w:t xml:space="preserve"> at the offices mentioned.</w:t>
      </w:r>
    </w:p>
    <w:p w14:paraId="55296BF1" w14:textId="0E19BAC7" w:rsidR="002D5B1C" w:rsidRPr="00A84342" w:rsidRDefault="002D5B1C" w:rsidP="00D210E8">
      <w:pPr>
        <w:spacing w:after="0"/>
        <w:ind w:firstLine="720"/>
        <w:rPr>
          <w:rFonts w:cstheme="minorHAnsi"/>
          <w:sz w:val="24"/>
          <w:szCs w:val="24"/>
        </w:rPr>
      </w:pPr>
    </w:p>
    <w:p w14:paraId="70CF36C7" w14:textId="389FF342" w:rsidR="00316A57" w:rsidRPr="00A84342" w:rsidRDefault="00316A57" w:rsidP="00316A57">
      <w:pPr>
        <w:pStyle w:val="ListParagraph"/>
        <w:numPr>
          <w:ilvl w:val="0"/>
          <w:numId w:val="1"/>
        </w:numPr>
        <w:spacing w:after="0"/>
        <w:rPr>
          <w:rFonts w:cstheme="minorHAnsi"/>
          <w:b/>
          <w:sz w:val="24"/>
          <w:szCs w:val="24"/>
        </w:rPr>
      </w:pPr>
      <w:r w:rsidRPr="00A84342">
        <w:rPr>
          <w:rFonts w:cstheme="minorHAnsi"/>
          <w:b/>
          <w:sz w:val="24"/>
          <w:szCs w:val="24"/>
        </w:rPr>
        <w:lastRenderedPageBreak/>
        <w:t xml:space="preserve">Section </w:t>
      </w:r>
      <w:r w:rsidR="00CC6A49" w:rsidRPr="00A84342">
        <w:rPr>
          <w:rFonts w:cstheme="minorHAnsi"/>
          <w:b/>
          <w:sz w:val="24"/>
          <w:szCs w:val="24"/>
        </w:rPr>
        <w:t>10401.1 l</w:t>
      </w:r>
      <w:r w:rsidRPr="00A84342">
        <w:rPr>
          <w:rFonts w:cstheme="minorHAnsi"/>
          <w:b/>
          <w:sz w:val="24"/>
          <w:szCs w:val="24"/>
        </w:rPr>
        <w:t>acks a definition for “complainant.”</w:t>
      </w:r>
    </w:p>
    <w:p w14:paraId="58755EBC" w14:textId="7C59F390" w:rsidR="00316A57" w:rsidRPr="00A84342" w:rsidRDefault="00316A57" w:rsidP="00316A57">
      <w:pPr>
        <w:spacing w:after="0"/>
        <w:rPr>
          <w:rFonts w:cstheme="minorHAnsi"/>
          <w:sz w:val="24"/>
          <w:szCs w:val="24"/>
        </w:rPr>
      </w:pPr>
    </w:p>
    <w:p w14:paraId="1BE7C82C" w14:textId="3BAF6F48" w:rsidR="00316A57" w:rsidRPr="00A84342" w:rsidRDefault="00CC6A49" w:rsidP="00CC6A49">
      <w:pPr>
        <w:spacing w:after="0"/>
        <w:ind w:firstLine="720"/>
        <w:rPr>
          <w:rFonts w:cstheme="minorHAnsi"/>
          <w:sz w:val="24"/>
          <w:szCs w:val="24"/>
        </w:rPr>
      </w:pPr>
      <w:r w:rsidRPr="00A84342">
        <w:rPr>
          <w:rFonts w:cstheme="minorHAnsi"/>
          <w:sz w:val="24"/>
          <w:szCs w:val="24"/>
        </w:rPr>
        <w:t>T</w:t>
      </w:r>
      <w:r w:rsidR="00316A57" w:rsidRPr="00A84342">
        <w:rPr>
          <w:rFonts w:cstheme="minorHAnsi"/>
          <w:sz w:val="24"/>
          <w:szCs w:val="24"/>
        </w:rPr>
        <w:t xml:space="preserve">he Commission’s Rules should </w:t>
      </w:r>
      <w:r w:rsidRPr="00A84342">
        <w:rPr>
          <w:rFonts w:cstheme="minorHAnsi"/>
          <w:sz w:val="24"/>
          <w:szCs w:val="24"/>
        </w:rPr>
        <w:t xml:space="preserve">explicitly </w:t>
      </w:r>
      <w:r w:rsidR="00316A57" w:rsidRPr="00A84342">
        <w:rPr>
          <w:rFonts w:cstheme="minorHAnsi"/>
          <w:sz w:val="24"/>
          <w:szCs w:val="24"/>
        </w:rPr>
        <w:t xml:space="preserve">define complainant </w:t>
      </w:r>
      <w:r w:rsidRPr="00A84342">
        <w:rPr>
          <w:rFonts w:cstheme="minorHAnsi"/>
          <w:sz w:val="24"/>
          <w:szCs w:val="24"/>
        </w:rPr>
        <w:t xml:space="preserve">with </w:t>
      </w:r>
      <w:r w:rsidR="00316A57" w:rsidRPr="00A84342">
        <w:rPr>
          <w:rFonts w:cstheme="minorHAnsi"/>
          <w:sz w:val="24"/>
          <w:szCs w:val="24"/>
        </w:rPr>
        <w:t xml:space="preserve">the same language found in the Rules for Attorney Disciplinary </w:t>
      </w:r>
      <w:r w:rsidRPr="00A84342">
        <w:rPr>
          <w:rFonts w:cstheme="minorHAnsi"/>
          <w:sz w:val="24"/>
          <w:szCs w:val="24"/>
        </w:rPr>
        <w:t>Matters, that is, “</w:t>
      </w:r>
      <w:r w:rsidR="00316A57" w:rsidRPr="00A84342">
        <w:rPr>
          <w:rFonts w:eastAsia="Times New Roman" w:cstheme="minorHAnsi"/>
          <w:color w:val="000000"/>
          <w:kern w:val="0"/>
          <w:sz w:val="24"/>
          <w:szCs w:val="24"/>
          <w14:ligatures w14:val="none"/>
        </w:rPr>
        <w:t xml:space="preserve">a person or entity that submits a complaint to a </w:t>
      </w:r>
      <w:proofErr w:type="gramStart"/>
      <w:r w:rsidR="00E00F43">
        <w:rPr>
          <w:rFonts w:eastAsia="Times New Roman" w:cstheme="minorHAnsi"/>
          <w:color w:val="000000"/>
          <w:kern w:val="0"/>
          <w:sz w:val="24"/>
          <w:szCs w:val="24"/>
          <w14:ligatures w14:val="none"/>
        </w:rPr>
        <w:t>C</w:t>
      </w:r>
      <w:r w:rsidR="0012185E" w:rsidRPr="00A84342">
        <w:rPr>
          <w:rFonts w:eastAsia="Times New Roman" w:cstheme="minorHAnsi"/>
          <w:color w:val="000000"/>
          <w:kern w:val="0"/>
          <w:sz w:val="24"/>
          <w:szCs w:val="24"/>
          <w14:ligatures w14:val="none"/>
        </w:rPr>
        <w:t>ommittee</w:t>
      </w:r>
      <w:proofErr w:type="gramEnd"/>
      <w:r w:rsidR="00316A57" w:rsidRPr="00A84342">
        <w:rPr>
          <w:rFonts w:eastAsia="Times New Roman" w:cstheme="minorHAnsi"/>
          <w:color w:val="000000"/>
          <w:kern w:val="0"/>
          <w:sz w:val="24"/>
          <w:szCs w:val="24"/>
          <w14:ligatures w14:val="none"/>
        </w:rPr>
        <w:t>.</w:t>
      </w:r>
      <w:r w:rsidRPr="00A84342">
        <w:rPr>
          <w:rFonts w:eastAsia="Times New Roman" w:cstheme="minorHAnsi"/>
          <w:color w:val="000000"/>
          <w:kern w:val="0"/>
          <w:sz w:val="24"/>
          <w:szCs w:val="24"/>
          <w14:ligatures w14:val="none"/>
        </w:rPr>
        <w:t>”</w:t>
      </w:r>
      <w:r w:rsidRPr="00A84342">
        <w:rPr>
          <w:rStyle w:val="FootnoteReference"/>
          <w:rFonts w:eastAsia="Times New Roman" w:cstheme="minorHAnsi"/>
          <w:color w:val="000000"/>
          <w:kern w:val="0"/>
          <w:sz w:val="24"/>
          <w:szCs w:val="24"/>
          <w14:ligatures w14:val="none"/>
        </w:rPr>
        <w:footnoteReference w:id="2"/>
      </w:r>
      <w:r w:rsidR="00316A57" w:rsidRPr="00A84342">
        <w:rPr>
          <w:rFonts w:eastAsia="Times New Roman" w:cstheme="minorHAnsi"/>
          <w:color w:val="3D3D3D"/>
          <w:kern w:val="0"/>
          <w:sz w:val="24"/>
          <w:szCs w:val="24"/>
          <w14:ligatures w14:val="none"/>
        </w:rPr>
        <w:br/>
      </w:r>
    </w:p>
    <w:p w14:paraId="4BEF39CE" w14:textId="0B56DD60" w:rsidR="00316A57" w:rsidRPr="00A84342" w:rsidRDefault="00AC5C2E" w:rsidP="00316A57">
      <w:pPr>
        <w:spacing w:after="0"/>
        <w:ind w:firstLine="720"/>
        <w:rPr>
          <w:rFonts w:eastAsia="Times New Roman" w:cstheme="minorHAnsi"/>
          <w:color w:val="222222"/>
          <w:kern w:val="0"/>
          <w:sz w:val="24"/>
          <w:szCs w:val="24"/>
          <w14:ligatures w14:val="none"/>
        </w:rPr>
      </w:pPr>
      <w:r w:rsidRPr="00A84342">
        <w:rPr>
          <w:rFonts w:cstheme="minorHAnsi"/>
          <w:sz w:val="24"/>
          <w:szCs w:val="24"/>
        </w:rPr>
        <w:t xml:space="preserve">Adding this definition is necessary in light of the machinations of at least one Grievance Committee. </w:t>
      </w:r>
      <w:r w:rsidR="00316A57" w:rsidRPr="00A84342">
        <w:rPr>
          <w:rFonts w:cstheme="minorHAnsi"/>
          <w:sz w:val="24"/>
          <w:szCs w:val="24"/>
        </w:rPr>
        <w:t xml:space="preserve">Recent filings in the </w:t>
      </w:r>
      <w:r w:rsidR="00316A57" w:rsidRPr="00A84342">
        <w:rPr>
          <w:rFonts w:cstheme="minorHAnsi"/>
          <w:i/>
          <w:sz w:val="24"/>
          <w:szCs w:val="24"/>
        </w:rPr>
        <w:t xml:space="preserve">CRC v. Cushman </w:t>
      </w:r>
      <w:r w:rsidR="00316A57" w:rsidRPr="00A84342">
        <w:rPr>
          <w:rFonts w:cstheme="minorHAnsi"/>
          <w:sz w:val="24"/>
          <w:szCs w:val="24"/>
        </w:rPr>
        <w:t xml:space="preserve">case reveal that the Grievance Committees have given scant information to the </w:t>
      </w:r>
      <w:r w:rsidR="00B4341E" w:rsidRPr="00A84342">
        <w:rPr>
          <w:rFonts w:cstheme="minorHAnsi"/>
          <w:sz w:val="24"/>
          <w:szCs w:val="24"/>
        </w:rPr>
        <w:t>Accountability NY</w:t>
      </w:r>
      <w:r w:rsidR="00316A57" w:rsidRPr="00A84342">
        <w:rPr>
          <w:rFonts w:cstheme="minorHAnsi"/>
          <w:sz w:val="24"/>
          <w:szCs w:val="24"/>
        </w:rPr>
        <w:t xml:space="preserve"> professors who filed more than 50 ethics complaints alleging prosecutorial misconduct. Even worse, at least one Grievance Committee did so by redefining the word “complainant.” Though state regulations define a “complainant” as simply “a person or entity that submits a complaint to a </w:t>
      </w:r>
      <w:proofErr w:type="gramStart"/>
      <w:r w:rsidR="00316A57" w:rsidRPr="00A84342">
        <w:rPr>
          <w:rFonts w:cstheme="minorHAnsi"/>
          <w:sz w:val="24"/>
          <w:szCs w:val="24"/>
        </w:rPr>
        <w:t>Committee</w:t>
      </w:r>
      <w:proofErr w:type="gramEnd"/>
      <w:r w:rsidR="00316A57" w:rsidRPr="00A84342">
        <w:rPr>
          <w:rFonts w:cstheme="minorHAnsi"/>
          <w:sz w:val="24"/>
          <w:szCs w:val="24"/>
        </w:rPr>
        <w:t>,” the Grievance Committee for the 2</w:t>
      </w:r>
      <w:r w:rsidR="00316A57" w:rsidRPr="00A84342">
        <w:rPr>
          <w:rFonts w:cstheme="minorHAnsi"/>
          <w:sz w:val="24"/>
          <w:szCs w:val="24"/>
          <w:vertAlign w:val="superscript"/>
        </w:rPr>
        <w:t>nd</w:t>
      </w:r>
      <w:r w:rsidR="00316A57" w:rsidRPr="00A84342">
        <w:rPr>
          <w:rFonts w:cstheme="minorHAnsi"/>
          <w:sz w:val="24"/>
          <w:szCs w:val="24"/>
        </w:rPr>
        <w:t>, 11</w:t>
      </w:r>
      <w:r w:rsidR="00316A57" w:rsidRPr="00A84342">
        <w:rPr>
          <w:rFonts w:cstheme="minorHAnsi"/>
          <w:sz w:val="24"/>
          <w:szCs w:val="24"/>
          <w:vertAlign w:val="superscript"/>
        </w:rPr>
        <w:t>th</w:t>
      </w:r>
      <w:r w:rsidR="00316A57" w:rsidRPr="00A84342">
        <w:rPr>
          <w:rFonts w:cstheme="minorHAnsi"/>
          <w:sz w:val="24"/>
          <w:szCs w:val="24"/>
        </w:rPr>
        <w:t xml:space="preserve"> and 13</w:t>
      </w:r>
      <w:r w:rsidR="00316A57" w:rsidRPr="00A84342">
        <w:rPr>
          <w:rFonts w:cstheme="minorHAnsi"/>
          <w:sz w:val="24"/>
          <w:szCs w:val="24"/>
          <w:vertAlign w:val="superscript"/>
        </w:rPr>
        <w:t>th</w:t>
      </w:r>
      <w:r w:rsidR="00316A57" w:rsidRPr="00A84342">
        <w:rPr>
          <w:rFonts w:cstheme="minorHAnsi"/>
          <w:sz w:val="24"/>
          <w:szCs w:val="24"/>
        </w:rPr>
        <w:t xml:space="preserve"> Judicial Districts redefined “complainant” as someone with personal knowledge of the misconduct</w:t>
      </w:r>
      <w:r w:rsidR="004B4B38" w:rsidRPr="00A84342">
        <w:rPr>
          <w:rFonts w:cstheme="minorHAnsi"/>
          <w:sz w:val="24"/>
          <w:szCs w:val="24"/>
        </w:rPr>
        <w:t xml:space="preserve"> o</w:t>
      </w:r>
      <w:r w:rsidR="00946D1D">
        <w:rPr>
          <w:rFonts w:cstheme="minorHAnsi"/>
          <w:sz w:val="24"/>
          <w:szCs w:val="24"/>
        </w:rPr>
        <w:t>f</w:t>
      </w:r>
      <w:r w:rsidR="004B4B38" w:rsidRPr="00A84342">
        <w:rPr>
          <w:rFonts w:cstheme="minorHAnsi"/>
          <w:sz w:val="24"/>
          <w:szCs w:val="24"/>
        </w:rPr>
        <w:t xml:space="preserve"> the respondent</w:t>
      </w:r>
      <w:r w:rsidR="00316A57" w:rsidRPr="00A84342">
        <w:rPr>
          <w:rFonts w:cstheme="minorHAnsi"/>
          <w:sz w:val="24"/>
          <w:szCs w:val="24"/>
        </w:rPr>
        <w:t>. With that new definition in hand, the Grievance Committee’s position is that the notice requirement under the state regulations—providing that the complainant is entitled to notice if the complaint is dismissed and a brief description of any discipline—simply does not apply to the professors.</w:t>
      </w:r>
    </w:p>
    <w:p w14:paraId="1B178828" w14:textId="77777777" w:rsidR="00316A57" w:rsidRPr="00A84342" w:rsidRDefault="00316A57" w:rsidP="00D210E8">
      <w:pPr>
        <w:spacing w:after="0"/>
        <w:ind w:firstLine="720"/>
        <w:rPr>
          <w:rFonts w:cstheme="minorHAnsi"/>
          <w:sz w:val="24"/>
          <w:szCs w:val="24"/>
        </w:rPr>
      </w:pPr>
    </w:p>
    <w:p w14:paraId="0AE4E008" w14:textId="1E776E6A" w:rsidR="002D5B1C" w:rsidRPr="00A84342" w:rsidRDefault="002D5B1C">
      <w:pPr>
        <w:pStyle w:val="ListParagraph"/>
        <w:numPr>
          <w:ilvl w:val="0"/>
          <w:numId w:val="1"/>
        </w:numPr>
        <w:spacing w:after="0"/>
        <w:rPr>
          <w:rFonts w:cstheme="minorHAnsi"/>
          <w:b/>
          <w:sz w:val="24"/>
          <w:szCs w:val="24"/>
        </w:rPr>
      </w:pPr>
      <w:r w:rsidRPr="00A84342">
        <w:rPr>
          <w:rFonts w:cstheme="minorHAnsi"/>
          <w:b/>
          <w:sz w:val="24"/>
          <w:szCs w:val="24"/>
        </w:rPr>
        <w:t xml:space="preserve">Section 10400.6(l) provides that the complainant “may” be notified when the Commission orders a formal complaint. </w:t>
      </w:r>
    </w:p>
    <w:p w14:paraId="2F259EF9" w14:textId="7164BA8E" w:rsidR="00B43FC6" w:rsidRPr="00A84342" w:rsidRDefault="00F356FC" w:rsidP="00B43FC6">
      <w:pPr>
        <w:spacing w:after="0"/>
        <w:ind w:firstLine="720"/>
        <w:rPr>
          <w:rFonts w:cstheme="minorHAnsi"/>
          <w:sz w:val="24"/>
          <w:szCs w:val="24"/>
        </w:rPr>
      </w:pPr>
      <w:r w:rsidRPr="00A84342">
        <w:rPr>
          <w:rFonts w:cstheme="minorHAnsi"/>
          <w:sz w:val="24"/>
          <w:szCs w:val="24"/>
        </w:rPr>
        <w:t>There is no reason why the Commission should exercise discretion over which complainants to notify, in which matters, and which complainant</w:t>
      </w:r>
      <w:r w:rsidR="00B43FC6" w:rsidRPr="00A84342">
        <w:rPr>
          <w:rFonts w:cstheme="minorHAnsi"/>
          <w:sz w:val="24"/>
          <w:szCs w:val="24"/>
        </w:rPr>
        <w:t>s receive no notice whatsoever.</w:t>
      </w:r>
    </w:p>
    <w:p w14:paraId="6FF137C3" w14:textId="77777777" w:rsidR="00B43FC6" w:rsidRPr="00A84342" w:rsidRDefault="00B43FC6" w:rsidP="00B43FC6">
      <w:pPr>
        <w:spacing w:after="0"/>
        <w:ind w:firstLine="720"/>
        <w:rPr>
          <w:rFonts w:cstheme="minorHAnsi"/>
          <w:sz w:val="24"/>
          <w:szCs w:val="24"/>
        </w:rPr>
      </w:pPr>
    </w:p>
    <w:p w14:paraId="593AAF86" w14:textId="270D5017" w:rsidR="00F356FC" w:rsidRPr="00A84342" w:rsidRDefault="00716554" w:rsidP="00B43FC6">
      <w:pPr>
        <w:spacing w:after="0"/>
        <w:ind w:firstLine="720"/>
        <w:rPr>
          <w:rFonts w:cstheme="minorHAnsi"/>
          <w:sz w:val="24"/>
          <w:szCs w:val="24"/>
        </w:rPr>
      </w:pPr>
      <w:r w:rsidRPr="00A84342">
        <w:rPr>
          <w:rFonts w:cstheme="minorHAnsi"/>
          <w:sz w:val="24"/>
          <w:szCs w:val="24"/>
        </w:rPr>
        <w:t>Contacting the complainant is also in the interests of the Commission and the public at large. A</w:t>
      </w:r>
      <w:r w:rsidR="00F356FC" w:rsidRPr="00A84342">
        <w:rPr>
          <w:rFonts w:cstheme="minorHAnsi"/>
          <w:sz w:val="24"/>
          <w:szCs w:val="24"/>
        </w:rPr>
        <w:t>t the stage of filing a formal complaint, the Commission has a reason to suspect that the respondent prosecutor has violated at least one ethical rule</w:t>
      </w:r>
      <w:r w:rsidRPr="00A84342">
        <w:rPr>
          <w:rFonts w:cstheme="minorHAnsi"/>
          <w:sz w:val="24"/>
          <w:szCs w:val="24"/>
        </w:rPr>
        <w:t xml:space="preserve">. The </w:t>
      </w:r>
      <w:r w:rsidR="00790528" w:rsidRPr="00A84342">
        <w:rPr>
          <w:rFonts w:cstheme="minorHAnsi"/>
          <w:sz w:val="24"/>
          <w:szCs w:val="24"/>
        </w:rPr>
        <w:t xml:space="preserve">complainant </w:t>
      </w:r>
      <w:r w:rsidR="00F356FC" w:rsidRPr="00A84342">
        <w:rPr>
          <w:rFonts w:cstheme="minorHAnsi"/>
          <w:sz w:val="24"/>
          <w:szCs w:val="24"/>
        </w:rPr>
        <w:t xml:space="preserve">may be aware of additional </w:t>
      </w:r>
      <w:r w:rsidR="00790528" w:rsidRPr="00A84342">
        <w:rPr>
          <w:rFonts w:cstheme="minorHAnsi"/>
          <w:sz w:val="24"/>
          <w:szCs w:val="24"/>
        </w:rPr>
        <w:t xml:space="preserve">cases </w:t>
      </w:r>
      <w:r w:rsidR="00F356FC" w:rsidRPr="00A84342">
        <w:rPr>
          <w:rFonts w:cstheme="minorHAnsi"/>
          <w:sz w:val="24"/>
          <w:szCs w:val="24"/>
        </w:rPr>
        <w:t xml:space="preserve">that the prosecutor has handled that deserve a proper investigation by the </w:t>
      </w:r>
      <w:r w:rsidRPr="00A84342">
        <w:rPr>
          <w:rFonts w:cstheme="minorHAnsi"/>
          <w:sz w:val="24"/>
          <w:szCs w:val="24"/>
        </w:rPr>
        <w:t xml:space="preserve">Commission, as </w:t>
      </w:r>
      <w:r w:rsidR="00F356FC" w:rsidRPr="00A84342">
        <w:rPr>
          <w:rFonts w:cstheme="minorHAnsi"/>
          <w:sz w:val="24"/>
          <w:szCs w:val="24"/>
        </w:rPr>
        <w:t>“[a]</w:t>
      </w:r>
      <w:r w:rsidR="00F356FC" w:rsidRPr="00A84342">
        <w:rPr>
          <w:rFonts w:cstheme="minorHAnsi"/>
          <w:color w:val="000000"/>
          <w:sz w:val="24"/>
          <w:szCs w:val="24"/>
        </w:rPr>
        <w:t>n apparently isolated violation may indicate a pattern of misconduct that only a disciplinary investigation can uncover.”</w:t>
      </w:r>
      <w:r w:rsidR="00F356FC" w:rsidRPr="00A84342">
        <w:rPr>
          <w:rStyle w:val="FootnoteReference"/>
          <w:rFonts w:cstheme="minorHAnsi"/>
          <w:color w:val="000000"/>
          <w:sz w:val="24"/>
          <w:szCs w:val="24"/>
        </w:rPr>
        <w:footnoteReference w:id="3"/>
      </w:r>
      <w:r w:rsidR="00790528" w:rsidRPr="00A84342">
        <w:rPr>
          <w:rFonts w:cstheme="minorHAnsi"/>
          <w:color w:val="000000"/>
          <w:sz w:val="24"/>
          <w:szCs w:val="24"/>
        </w:rPr>
        <w:t xml:space="preserve"> </w:t>
      </w:r>
    </w:p>
    <w:p w14:paraId="4C6FEB19" w14:textId="457E7317" w:rsidR="002D5B1C" w:rsidRPr="00A84342" w:rsidRDefault="002D5B1C" w:rsidP="00D210E8">
      <w:pPr>
        <w:spacing w:after="0"/>
        <w:ind w:firstLine="720"/>
        <w:rPr>
          <w:rFonts w:cstheme="minorHAnsi"/>
          <w:sz w:val="24"/>
          <w:szCs w:val="24"/>
        </w:rPr>
      </w:pPr>
    </w:p>
    <w:p w14:paraId="1F121A17" w14:textId="3254FFF2" w:rsidR="00B43FC6" w:rsidRPr="00A84342" w:rsidRDefault="00B43FC6" w:rsidP="00D210E8">
      <w:pPr>
        <w:spacing w:after="0"/>
        <w:ind w:firstLine="720"/>
        <w:rPr>
          <w:rFonts w:cstheme="minorHAnsi"/>
          <w:sz w:val="24"/>
          <w:szCs w:val="24"/>
        </w:rPr>
      </w:pPr>
      <w:r w:rsidRPr="00A84342">
        <w:rPr>
          <w:rFonts w:cstheme="minorHAnsi"/>
          <w:sz w:val="24"/>
          <w:szCs w:val="24"/>
        </w:rPr>
        <w:t>All complainants should be notified when there is a hearing on a formal complaint.  The “may” should be changed to “shall.”</w:t>
      </w:r>
    </w:p>
    <w:p w14:paraId="7256628C" w14:textId="270735E9" w:rsidR="00B43FC6" w:rsidRPr="00A84342" w:rsidRDefault="00B43FC6" w:rsidP="00D210E8">
      <w:pPr>
        <w:spacing w:after="0"/>
        <w:ind w:firstLine="720"/>
        <w:rPr>
          <w:rFonts w:cstheme="minorHAnsi"/>
          <w:sz w:val="24"/>
          <w:szCs w:val="24"/>
        </w:rPr>
      </w:pPr>
    </w:p>
    <w:p w14:paraId="2912EB00" w14:textId="350499B4" w:rsidR="004B5FC1" w:rsidRPr="00A84342" w:rsidRDefault="004B4530" w:rsidP="004B5FC1">
      <w:pPr>
        <w:pStyle w:val="ListParagraph"/>
        <w:numPr>
          <w:ilvl w:val="0"/>
          <w:numId w:val="1"/>
        </w:numPr>
        <w:rPr>
          <w:rFonts w:cstheme="minorHAnsi"/>
          <w:b/>
          <w:sz w:val="24"/>
          <w:szCs w:val="24"/>
        </w:rPr>
      </w:pPr>
      <w:r w:rsidRPr="00A84342">
        <w:rPr>
          <w:rFonts w:cstheme="minorHAnsi"/>
          <w:b/>
          <w:sz w:val="24"/>
          <w:szCs w:val="24"/>
        </w:rPr>
        <w:t xml:space="preserve">Complainants Have No </w:t>
      </w:r>
      <w:r w:rsidR="004B5FC1" w:rsidRPr="00A84342">
        <w:rPr>
          <w:rFonts w:cstheme="minorHAnsi"/>
          <w:b/>
          <w:sz w:val="24"/>
          <w:szCs w:val="24"/>
        </w:rPr>
        <w:t>Right to Appeal</w:t>
      </w:r>
    </w:p>
    <w:p w14:paraId="55CE261B" w14:textId="5E63008F" w:rsidR="004B5FC1" w:rsidRPr="00A84342" w:rsidRDefault="004B5FC1" w:rsidP="004B5FC1">
      <w:pPr>
        <w:ind w:firstLine="720"/>
        <w:rPr>
          <w:rFonts w:cstheme="minorHAnsi"/>
          <w:sz w:val="24"/>
          <w:szCs w:val="24"/>
        </w:rPr>
      </w:pPr>
      <w:r w:rsidRPr="00A84342">
        <w:rPr>
          <w:rFonts w:cstheme="minorHAnsi"/>
          <w:sz w:val="24"/>
          <w:szCs w:val="24"/>
        </w:rPr>
        <w:t xml:space="preserve">The </w:t>
      </w:r>
      <w:r w:rsidR="00A14B96">
        <w:rPr>
          <w:rFonts w:cstheme="minorHAnsi"/>
          <w:sz w:val="24"/>
          <w:szCs w:val="24"/>
        </w:rPr>
        <w:t>P</w:t>
      </w:r>
      <w:r w:rsidRPr="00A84342">
        <w:rPr>
          <w:rFonts w:cstheme="minorHAnsi"/>
          <w:sz w:val="24"/>
          <w:szCs w:val="24"/>
        </w:rPr>
        <w:t xml:space="preserve">roposed </w:t>
      </w:r>
      <w:r w:rsidR="00A14B96">
        <w:rPr>
          <w:rFonts w:cstheme="minorHAnsi"/>
          <w:sz w:val="24"/>
          <w:szCs w:val="24"/>
        </w:rPr>
        <w:t>R</w:t>
      </w:r>
      <w:r w:rsidRPr="00A84342">
        <w:rPr>
          <w:rFonts w:cstheme="minorHAnsi"/>
          <w:sz w:val="24"/>
          <w:szCs w:val="24"/>
        </w:rPr>
        <w:t xml:space="preserve">ules grant the Commission the power to dismiss a complaint (Section 10400.3) but do not contain any remedy for a complainant when their complaint has been dismissed in this manner. </w:t>
      </w:r>
    </w:p>
    <w:p w14:paraId="6098C21B" w14:textId="48D24F9D" w:rsidR="004B5FC1" w:rsidRPr="00A84342" w:rsidRDefault="004B5FC1" w:rsidP="004B5FC1">
      <w:pPr>
        <w:ind w:firstLine="720"/>
        <w:rPr>
          <w:rFonts w:eastAsia="Times New Roman" w:cstheme="minorHAnsi"/>
          <w:color w:val="000000"/>
          <w:kern w:val="0"/>
          <w:sz w:val="24"/>
          <w:szCs w:val="24"/>
          <w14:ligatures w14:val="none"/>
        </w:rPr>
      </w:pPr>
      <w:r w:rsidRPr="00A84342">
        <w:rPr>
          <w:rFonts w:cstheme="minorHAnsi"/>
          <w:sz w:val="24"/>
          <w:szCs w:val="24"/>
        </w:rPr>
        <w:lastRenderedPageBreak/>
        <w:t>This complete lack of any appellate remedy is in direct contrast with the state’s Rules for Attorney Disciplinary Matters, which provides that if the Grievance Committee’s Chief Attorney dismisses a complaint, the complainant has 30 days to “</w:t>
      </w:r>
      <w:r w:rsidRPr="00A84342">
        <w:rPr>
          <w:rFonts w:eastAsia="Times New Roman" w:cstheme="minorHAnsi"/>
          <w:color w:val="000000"/>
          <w:kern w:val="0"/>
          <w:sz w:val="24"/>
          <w:szCs w:val="24"/>
          <w14:ligatures w14:val="none"/>
        </w:rPr>
        <w:t xml:space="preserve">submit a written request for reconsideration to the chair of the Committee </w:t>
      </w:r>
      <w:proofErr w:type="gramStart"/>
      <w:r w:rsidRPr="00A84342">
        <w:rPr>
          <w:rFonts w:eastAsia="Times New Roman" w:cstheme="minorHAnsi"/>
          <w:color w:val="000000"/>
          <w:kern w:val="0"/>
          <w:sz w:val="24"/>
          <w:szCs w:val="24"/>
          <w14:ligatures w14:val="none"/>
        </w:rPr>
        <w:t xml:space="preserve">. . . </w:t>
      </w:r>
      <w:r w:rsidR="00D8066B">
        <w:rPr>
          <w:rFonts w:eastAsia="Times New Roman" w:cstheme="minorHAnsi"/>
          <w:color w:val="000000"/>
          <w:kern w:val="0"/>
          <w:sz w:val="24"/>
          <w:szCs w:val="24"/>
          <w14:ligatures w14:val="none"/>
        </w:rPr>
        <w:t>.</w:t>
      </w:r>
      <w:proofErr w:type="gramEnd"/>
      <w:r w:rsidR="00D8066B">
        <w:rPr>
          <w:rFonts w:eastAsia="Times New Roman" w:cstheme="minorHAnsi"/>
          <w:color w:val="000000"/>
          <w:kern w:val="0"/>
          <w:sz w:val="24"/>
          <w:szCs w:val="24"/>
          <w14:ligatures w14:val="none"/>
        </w:rPr>
        <w:t xml:space="preserve"> </w:t>
      </w:r>
      <w:r w:rsidRPr="00A84342">
        <w:rPr>
          <w:rFonts w:eastAsia="Times New Roman" w:cstheme="minorHAnsi"/>
          <w:color w:val="000000"/>
          <w:kern w:val="0"/>
          <w:sz w:val="24"/>
          <w:szCs w:val="24"/>
          <w14:ligatures w14:val="none"/>
        </w:rPr>
        <w:t>The Chair shall have the discretion to grant or deny reconsideration, or refer the request to the full Committee, or a subcommittee thereof, for whatever action it deems appropriate.”</w:t>
      </w:r>
      <w:r w:rsidRPr="00A84342">
        <w:rPr>
          <w:rStyle w:val="FootnoteReference"/>
          <w:rFonts w:eastAsia="Times New Roman" w:cstheme="minorHAnsi"/>
          <w:color w:val="000000"/>
          <w:kern w:val="0"/>
          <w:sz w:val="24"/>
          <w:szCs w:val="24"/>
          <w14:ligatures w14:val="none"/>
        </w:rPr>
        <w:footnoteReference w:id="4"/>
      </w:r>
      <w:r w:rsidRPr="00A84342">
        <w:rPr>
          <w:rFonts w:eastAsia="Times New Roman" w:cstheme="minorHAnsi"/>
          <w:color w:val="000000"/>
          <w:kern w:val="0"/>
          <w:sz w:val="24"/>
          <w:szCs w:val="24"/>
          <w14:ligatures w14:val="none"/>
        </w:rPr>
        <w:t xml:space="preserve"> This is far from unusual: a quick review reveals that complainants have a similar right to a limited appeal with attorney ethics complaints in Massachusetts,</w:t>
      </w:r>
      <w:r w:rsidRPr="00A84342">
        <w:rPr>
          <w:rStyle w:val="FootnoteReference"/>
          <w:rFonts w:eastAsia="Times New Roman" w:cstheme="minorHAnsi"/>
          <w:color w:val="000000"/>
          <w:kern w:val="0"/>
          <w:sz w:val="24"/>
          <w:szCs w:val="24"/>
          <w14:ligatures w14:val="none"/>
        </w:rPr>
        <w:footnoteReference w:id="5"/>
      </w:r>
      <w:r w:rsidRPr="00A84342">
        <w:rPr>
          <w:rFonts w:eastAsia="Times New Roman" w:cstheme="minorHAnsi"/>
          <w:color w:val="000000"/>
          <w:kern w:val="0"/>
          <w:sz w:val="24"/>
          <w:szCs w:val="24"/>
          <w14:ligatures w14:val="none"/>
        </w:rPr>
        <w:t xml:space="preserve"> Pennsylvania,</w:t>
      </w:r>
      <w:r w:rsidRPr="00A84342">
        <w:rPr>
          <w:rStyle w:val="FootnoteReference"/>
          <w:rFonts w:eastAsia="Times New Roman" w:cstheme="minorHAnsi"/>
          <w:color w:val="000000"/>
          <w:kern w:val="0"/>
          <w:sz w:val="24"/>
          <w:szCs w:val="24"/>
          <w14:ligatures w14:val="none"/>
        </w:rPr>
        <w:footnoteReference w:id="6"/>
      </w:r>
      <w:r w:rsidRPr="00A84342">
        <w:rPr>
          <w:rFonts w:eastAsia="Times New Roman" w:cstheme="minorHAnsi"/>
          <w:color w:val="000000"/>
          <w:kern w:val="0"/>
          <w:sz w:val="24"/>
          <w:szCs w:val="24"/>
          <w14:ligatures w14:val="none"/>
        </w:rPr>
        <w:t xml:space="preserve"> and California.</w:t>
      </w:r>
      <w:r w:rsidRPr="00A84342">
        <w:rPr>
          <w:rStyle w:val="FootnoteReference"/>
          <w:rFonts w:eastAsia="Times New Roman" w:cstheme="minorHAnsi"/>
          <w:color w:val="000000"/>
          <w:kern w:val="0"/>
          <w:sz w:val="24"/>
          <w:szCs w:val="24"/>
          <w14:ligatures w14:val="none"/>
        </w:rPr>
        <w:footnoteReference w:id="7"/>
      </w:r>
    </w:p>
    <w:p w14:paraId="5F5B8004" w14:textId="77777777" w:rsidR="004B5FC1" w:rsidRPr="00A84342" w:rsidRDefault="004B5FC1" w:rsidP="004B5FC1">
      <w:pPr>
        <w:ind w:firstLine="720"/>
        <w:rPr>
          <w:rFonts w:cstheme="minorHAnsi"/>
          <w:sz w:val="24"/>
          <w:szCs w:val="24"/>
        </w:rPr>
      </w:pPr>
      <w:r w:rsidRPr="00A84342">
        <w:rPr>
          <w:rFonts w:cstheme="minorHAnsi"/>
          <w:sz w:val="24"/>
          <w:szCs w:val="24"/>
        </w:rPr>
        <w:t>The Proposed Rules must add that a complainant has the right to request reconsideration if their complaint is dismissed.</w:t>
      </w:r>
    </w:p>
    <w:p w14:paraId="0428DFE1" w14:textId="28E390DB" w:rsidR="00D97E19" w:rsidRPr="00A84342" w:rsidRDefault="00D97E19">
      <w:pPr>
        <w:pStyle w:val="ListParagraph"/>
        <w:numPr>
          <w:ilvl w:val="0"/>
          <w:numId w:val="1"/>
        </w:numPr>
        <w:spacing w:after="0"/>
        <w:rPr>
          <w:rFonts w:cstheme="minorHAnsi"/>
          <w:b/>
          <w:sz w:val="24"/>
          <w:szCs w:val="24"/>
        </w:rPr>
      </w:pPr>
      <w:r w:rsidRPr="00A84342">
        <w:rPr>
          <w:rFonts w:cstheme="minorHAnsi"/>
          <w:b/>
          <w:sz w:val="24"/>
          <w:szCs w:val="24"/>
        </w:rPr>
        <w:t xml:space="preserve">Section 10400.8 provides that the confidentiality of the commission’s records shall be governed by section 499-g of the Judiciary Law. </w:t>
      </w:r>
    </w:p>
    <w:p w14:paraId="0D4752A3" w14:textId="1719611E" w:rsidR="003D2F77" w:rsidRPr="00A84342" w:rsidRDefault="00D97E19" w:rsidP="00D210E8">
      <w:pPr>
        <w:spacing w:after="0"/>
        <w:ind w:firstLine="720"/>
        <w:rPr>
          <w:rFonts w:cstheme="minorHAnsi"/>
          <w:sz w:val="24"/>
          <w:szCs w:val="24"/>
        </w:rPr>
      </w:pPr>
      <w:r w:rsidRPr="00A84342">
        <w:rPr>
          <w:rFonts w:cstheme="minorHAnsi"/>
          <w:sz w:val="24"/>
          <w:szCs w:val="24"/>
        </w:rPr>
        <w:t xml:space="preserve">We have no objection to this language’s intent but </w:t>
      </w:r>
      <w:r w:rsidR="003D2F77" w:rsidRPr="00A84342">
        <w:rPr>
          <w:rFonts w:cstheme="minorHAnsi"/>
          <w:sz w:val="24"/>
          <w:szCs w:val="24"/>
        </w:rPr>
        <w:t xml:space="preserve">it should include the provision that this confidentiality provision only </w:t>
      </w:r>
      <w:r w:rsidR="00060A98" w:rsidRPr="00A84342">
        <w:rPr>
          <w:rFonts w:cstheme="minorHAnsi"/>
          <w:sz w:val="24"/>
          <w:szCs w:val="24"/>
        </w:rPr>
        <w:t xml:space="preserve">applies </w:t>
      </w:r>
      <w:r w:rsidR="003D2F77" w:rsidRPr="00A84342">
        <w:rPr>
          <w:rFonts w:cstheme="minorHAnsi"/>
          <w:sz w:val="24"/>
          <w:szCs w:val="24"/>
        </w:rPr>
        <w:t xml:space="preserve">to the commission and staff, not complainants or other members of the public. This </w:t>
      </w:r>
      <w:r w:rsidR="00060A98" w:rsidRPr="00A84342">
        <w:rPr>
          <w:rFonts w:cstheme="minorHAnsi"/>
          <w:sz w:val="24"/>
          <w:szCs w:val="24"/>
        </w:rPr>
        <w:t xml:space="preserve">clarification is </w:t>
      </w:r>
      <w:r w:rsidR="003D2F77" w:rsidRPr="00A84342">
        <w:rPr>
          <w:rFonts w:cstheme="minorHAnsi"/>
          <w:sz w:val="24"/>
          <w:szCs w:val="24"/>
        </w:rPr>
        <w:t xml:space="preserve">necessary to avoid a clear violation of the First Amendment. The federal district court in </w:t>
      </w:r>
      <w:r w:rsidR="003D2F77" w:rsidRPr="00A84342">
        <w:rPr>
          <w:rFonts w:cstheme="minorHAnsi"/>
          <w:i/>
          <w:sz w:val="24"/>
          <w:szCs w:val="24"/>
        </w:rPr>
        <w:t>CRC v. Cushman</w:t>
      </w:r>
      <w:r w:rsidR="003D2F77" w:rsidRPr="00A84342">
        <w:rPr>
          <w:rFonts w:cstheme="minorHAnsi"/>
          <w:sz w:val="24"/>
          <w:szCs w:val="24"/>
        </w:rPr>
        <w:t xml:space="preserve"> </w:t>
      </w:r>
      <w:r w:rsidR="00060A98" w:rsidRPr="00A84342">
        <w:rPr>
          <w:rFonts w:cstheme="minorHAnsi"/>
          <w:sz w:val="24"/>
          <w:szCs w:val="24"/>
        </w:rPr>
        <w:t xml:space="preserve">ruled in 2022 </w:t>
      </w:r>
      <w:r w:rsidR="003D2F77" w:rsidRPr="00A84342">
        <w:rPr>
          <w:rFonts w:cstheme="minorHAnsi"/>
          <w:sz w:val="24"/>
          <w:szCs w:val="24"/>
        </w:rPr>
        <w:t>that the similar</w:t>
      </w:r>
      <w:r w:rsidR="00B010B3" w:rsidRPr="00A84342">
        <w:rPr>
          <w:rStyle w:val="FootnoteReference"/>
          <w:rFonts w:cstheme="minorHAnsi"/>
          <w:sz w:val="24"/>
          <w:szCs w:val="24"/>
        </w:rPr>
        <w:footnoteReference w:id="8"/>
      </w:r>
      <w:r w:rsidR="003D2F77" w:rsidRPr="00A84342">
        <w:rPr>
          <w:rFonts w:cstheme="minorHAnsi"/>
          <w:sz w:val="24"/>
          <w:szCs w:val="24"/>
        </w:rPr>
        <w:t xml:space="preserve"> confidentiality statute</w:t>
      </w:r>
      <w:r w:rsidR="00A31344">
        <w:rPr>
          <w:rFonts w:cstheme="minorHAnsi"/>
          <w:sz w:val="24"/>
          <w:szCs w:val="24"/>
        </w:rPr>
        <w:t>,</w:t>
      </w:r>
      <w:r w:rsidR="003D2F77" w:rsidRPr="00A84342">
        <w:rPr>
          <w:rFonts w:cstheme="minorHAnsi"/>
          <w:sz w:val="24"/>
          <w:szCs w:val="24"/>
        </w:rPr>
        <w:t xml:space="preserve"> </w:t>
      </w:r>
      <w:r w:rsidR="00A31344">
        <w:rPr>
          <w:rFonts w:cstheme="minorHAnsi"/>
          <w:sz w:val="24"/>
          <w:szCs w:val="24"/>
        </w:rPr>
        <w:t>Judiciary</w:t>
      </w:r>
      <w:r w:rsidR="003D2F77" w:rsidRPr="00A84342">
        <w:rPr>
          <w:rFonts w:cstheme="minorHAnsi"/>
          <w:sz w:val="24"/>
          <w:szCs w:val="24"/>
        </w:rPr>
        <w:t xml:space="preserve"> Law 90(10)</w:t>
      </w:r>
      <w:r w:rsidR="00A31344">
        <w:rPr>
          <w:rFonts w:cstheme="minorHAnsi"/>
          <w:sz w:val="24"/>
          <w:szCs w:val="24"/>
        </w:rPr>
        <w:t>,</w:t>
      </w:r>
      <w:r w:rsidR="003D2F77" w:rsidRPr="00A84342">
        <w:rPr>
          <w:rFonts w:cstheme="minorHAnsi"/>
          <w:sz w:val="24"/>
          <w:szCs w:val="24"/>
        </w:rPr>
        <w:t xml:space="preserve"> would</w:t>
      </w:r>
      <w:r w:rsidR="00060A98" w:rsidRPr="00A84342">
        <w:rPr>
          <w:rFonts w:cstheme="minorHAnsi"/>
          <w:sz w:val="24"/>
          <w:szCs w:val="24"/>
        </w:rPr>
        <w:t xml:space="preserve"> violate </w:t>
      </w:r>
      <w:r w:rsidR="003D2F77" w:rsidRPr="00A84342">
        <w:rPr>
          <w:rFonts w:cstheme="minorHAnsi"/>
          <w:sz w:val="24"/>
          <w:szCs w:val="24"/>
        </w:rPr>
        <w:t>the First Amendment if it were deemed to bind complainants or other m</w:t>
      </w:r>
      <w:r w:rsidR="00B010B3" w:rsidRPr="00A84342">
        <w:rPr>
          <w:rFonts w:cstheme="minorHAnsi"/>
          <w:sz w:val="24"/>
          <w:szCs w:val="24"/>
        </w:rPr>
        <w:t>embers of the public.</w:t>
      </w:r>
    </w:p>
    <w:p w14:paraId="679117BE" w14:textId="03F31F7E" w:rsidR="004B4530" w:rsidRPr="00A84342" w:rsidRDefault="004B4530" w:rsidP="00D210E8">
      <w:pPr>
        <w:spacing w:after="0"/>
        <w:ind w:firstLine="720"/>
        <w:rPr>
          <w:rFonts w:cstheme="minorHAnsi"/>
          <w:sz w:val="24"/>
          <w:szCs w:val="24"/>
        </w:rPr>
      </w:pPr>
    </w:p>
    <w:p w14:paraId="31903DE0" w14:textId="1D0C86F1" w:rsidR="004B4530" w:rsidRPr="00A84342" w:rsidRDefault="004B4530" w:rsidP="004B4530">
      <w:pPr>
        <w:pStyle w:val="ListParagraph"/>
        <w:numPr>
          <w:ilvl w:val="0"/>
          <w:numId w:val="1"/>
        </w:numPr>
        <w:spacing w:after="0"/>
        <w:rPr>
          <w:rFonts w:cstheme="minorHAnsi"/>
          <w:b/>
          <w:sz w:val="24"/>
          <w:szCs w:val="24"/>
        </w:rPr>
      </w:pPr>
      <w:r w:rsidRPr="00A84342">
        <w:rPr>
          <w:rFonts w:cstheme="minorHAnsi"/>
          <w:b/>
          <w:sz w:val="24"/>
          <w:szCs w:val="24"/>
        </w:rPr>
        <w:t>There Is No Annual Reporting Requirement or Other Mechanism for the Public to Assess the CPC’s Actions and Results.</w:t>
      </w:r>
    </w:p>
    <w:p w14:paraId="3104C0FF" w14:textId="77777777" w:rsidR="004B4530" w:rsidRPr="00A84342" w:rsidRDefault="004B4530" w:rsidP="004B4530">
      <w:pPr>
        <w:spacing w:after="0"/>
        <w:ind w:firstLine="720"/>
        <w:rPr>
          <w:rFonts w:cstheme="minorHAnsi"/>
          <w:sz w:val="24"/>
          <w:szCs w:val="24"/>
        </w:rPr>
      </w:pPr>
    </w:p>
    <w:p w14:paraId="23055B02" w14:textId="3D5BDB85" w:rsidR="004B4530" w:rsidRPr="00A84342" w:rsidRDefault="004B4530" w:rsidP="004B4530">
      <w:pPr>
        <w:spacing w:after="0"/>
        <w:ind w:firstLine="720"/>
        <w:rPr>
          <w:rFonts w:cstheme="minorHAnsi"/>
          <w:sz w:val="24"/>
          <w:szCs w:val="24"/>
        </w:rPr>
      </w:pPr>
      <w:r w:rsidRPr="00A84342">
        <w:rPr>
          <w:rFonts w:cstheme="minorHAnsi"/>
          <w:sz w:val="24"/>
          <w:szCs w:val="24"/>
        </w:rPr>
        <w:t xml:space="preserve">It is common, if not nearly universal, for government agencies to report their results on at least an annual basis. No such requirement appears in the </w:t>
      </w:r>
      <w:r w:rsidR="00A14B96">
        <w:rPr>
          <w:rFonts w:cstheme="minorHAnsi"/>
          <w:sz w:val="24"/>
          <w:szCs w:val="24"/>
        </w:rPr>
        <w:t>P</w:t>
      </w:r>
      <w:r w:rsidRPr="00A84342">
        <w:rPr>
          <w:rFonts w:cstheme="minorHAnsi"/>
          <w:sz w:val="24"/>
          <w:szCs w:val="24"/>
        </w:rPr>
        <w:t xml:space="preserve">roposed </w:t>
      </w:r>
      <w:r w:rsidR="00A14B96">
        <w:rPr>
          <w:rFonts w:cstheme="minorHAnsi"/>
          <w:sz w:val="24"/>
          <w:szCs w:val="24"/>
        </w:rPr>
        <w:t>R</w:t>
      </w:r>
      <w:r w:rsidRPr="00A84342">
        <w:rPr>
          <w:rFonts w:cstheme="minorHAnsi"/>
          <w:sz w:val="24"/>
          <w:szCs w:val="24"/>
        </w:rPr>
        <w:t>ules.</w:t>
      </w:r>
    </w:p>
    <w:p w14:paraId="709B174F" w14:textId="0ED4452C" w:rsidR="004B4530" w:rsidRPr="00A84342" w:rsidRDefault="004B4530" w:rsidP="004B4530">
      <w:pPr>
        <w:spacing w:after="0"/>
        <w:ind w:firstLine="720"/>
        <w:rPr>
          <w:rFonts w:cstheme="minorHAnsi"/>
          <w:sz w:val="24"/>
          <w:szCs w:val="24"/>
        </w:rPr>
      </w:pPr>
    </w:p>
    <w:p w14:paraId="006E5FE9" w14:textId="3FB04CDF" w:rsidR="004B4530" w:rsidRPr="00A84342" w:rsidRDefault="004B4530" w:rsidP="004B4530">
      <w:pPr>
        <w:spacing w:after="0"/>
        <w:ind w:firstLine="720"/>
        <w:rPr>
          <w:rFonts w:cstheme="minorHAnsi"/>
          <w:sz w:val="24"/>
          <w:szCs w:val="24"/>
        </w:rPr>
      </w:pPr>
      <w:r w:rsidRPr="00A84342">
        <w:rPr>
          <w:rFonts w:cstheme="minorHAnsi"/>
          <w:sz w:val="24"/>
          <w:szCs w:val="24"/>
        </w:rPr>
        <w:t>We ask that the rules add a section requiring that annually, the CPC publish on its website a report listing at least the following information:</w:t>
      </w:r>
    </w:p>
    <w:p w14:paraId="43418810" w14:textId="21CC7454" w:rsidR="004B4530" w:rsidRPr="00A84342" w:rsidRDefault="004B4530" w:rsidP="004B4530">
      <w:pPr>
        <w:pStyle w:val="ListParagraph"/>
        <w:numPr>
          <w:ilvl w:val="0"/>
          <w:numId w:val="10"/>
        </w:numPr>
        <w:spacing w:after="0"/>
        <w:rPr>
          <w:rFonts w:cstheme="minorHAnsi"/>
          <w:sz w:val="24"/>
          <w:szCs w:val="24"/>
        </w:rPr>
      </w:pPr>
      <w:r w:rsidRPr="00A84342">
        <w:rPr>
          <w:rFonts w:cstheme="minorHAnsi"/>
          <w:sz w:val="24"/>
          <w:szCs w:val="24"/>
        </w:rPr>
        <w:t xml:space="preserve">The number of total matters reviewed, including, and delineating: (a) complaints received and (b) </w:t>
      </w:r>
      <w:r w:rsidR="00C21050" w:rsidRPr="00A84342">
        <w:rPr>
          <w:rFonts w:cstheme="minorHAnsi"/>
          <w:sz w:val="24"/>
          <w:szCs w:val="24"/>
        </w:rPr>
        <w:t xml:space="preserve">self-initiated </w:t>
      </w:r>
      <w:r w:rsidR="002565E3" w:rsidRPr="00A84342">
        <w:rPr>
          <w:rFonts w:cstheme="minorHAnsi"/>
          <w:sz w:val="24"/>
          <w:szCs w:val="24"/>
        </w:rPr>
        <w:t>(</w:t>
      </w:r>
      <w:proofErr w:type="spellStart"/>
      <w:r w:rsidR="002565E3" w:rsidRPr="00A84342">
        <w:rPr>
          <w:rFonts w:cstheme="minorHAnsi"/>
          <w:sz w:val="24"/>
          <w:szCs w:val="24"/>
        </w:rPr>
        <w:t>sua</w:t>
      </w:r>
      <w:proofErr w:type="spellEnd"/>
      <w:r w:rsidR="002565E3" w:rsidRPr="00A84342">
        <w:rPr>
          <w:rFonts w:cstheme="minorHAnsi"/>
          <w:sz w:val="24"/>
          <w:szCs w:val="24"/>
        </w:rPr>
        <w:t xml:space="preserve"> sponte) </w:t>
      </w:r>
      <w:r w:rsidRPr="00A84342">
        <w:rPr>
          <w:rFonts w:cstheme="minorHAnsi"/>
          <w:sz w:val="24"/>
          <w:szCs w:val="24"/>
        </w:rPr>
        <w:t>investigations the CPC conducted (absent any outside complaint);</w:t>
      </w:r>
    </w:p>
    <w:p w14:paraId="1ABDB575" w14:textId="5FF237CD" w:rsidR="004B4530" w:rsidRPr="00A84342" w:rsidRDefault="004B4530" w:rsidP="004B4530">
      <w:pPr>
        <w:pStyle w:val="ListParagraph"/>
        <w:numPr>
          <w:ilvl w:val="0"/>
          <w:numId w:val="10"/>
        </w:numPr>
        <w:spacing w:after="0"/>
        <w:rPr>
          <w:rFonts w:cstheme="minorHAnsi"/>
          <w:sz w:val="24"/>
          <w:szCs w:val="24"/>
        </w:rPr>
      </w:pPr>
      <w:r w:rsidRPr="00A84342">
        <w:rPr>
          <w:rFonts w:cstheme="minorHAnsi"/>
          <w:sz w:val="24"/>
          <w:szCs w:val="24"/>
        </w:rPr>
        <w:t>The number of matters that were dismissed absent an investigation;</w:t>
      </w:r>
    </w:p>
    <w:p w14:paraId="2DEBE1C7" w14:textId="09228F38" w:rsidR="00593852" w:rsidRPr="00A84342" w:rsidRDefault="00593852" w:rsidP="004B4530">
      <w:pPr>
        <w:pStyle w:val="ListParagraph"/>
        <w:numPr>
          <w:ilvl w:val="0"/>
          <w:numId w:val="10"/>
        </w:numPr>
        <w:spacing w:after="0"/>
        <w:rPr>
          <w:rFonts w:cstheme="minorHAnsi"/>
          <w:sz w:val="24"/>
          <w:szCs w:val="24"/>
        </w:rPr>
      </w:pPr>
      <w:r w:rsidRPr="00A84342">
        <w:rPr>
          <w:rFonts w:cstheme="minorHAnsi"/>
          <w:sz w:val="24"/>
          <w:szCs w:val="24"/>
        </w:rPr>
        <w:lastRenderedPageBreak/>
        <w:t>The number of matters where the CPC received a response letter from the prosecutor or their attorney;</w:t>
      </w:r>
    </w:p>
    <w:p w14:paraId="3B9748B8" w14:textId="6A788DFC" w:rsidR="004B4530" w:rsidRPr="00A84342" w:rsidRDefault="004B4530" w:rsidP="004B4530">
      <w:pPr>
        <w:pStyle w:val="ListParagraph"/>
        <w:numPr>
          <w:ilvl w:val="0"/>
          <w:numId w:val="10"/>
        </w:numPr>
        <w:spacing w:after="0"/>
        <w:rPr>
          <w:rFonts w:cstheme="minorHAnsi"/>
          <w:sz w:val="24"/>
          <w:szCs w:val="24"/>
        </w:rPr>
      </w:pPr>
      <w:r w:rsidRPr="00A84342">
        <w:rPr>
          <w:rFonts w:cstheme="minorHAnsi"/>
          <w:sz w:val="24"/>
          <w:szCs w:val="24"/>
        </w:rPr>
        <w:t>The number of matters that were investigated;</w:t>
      </w:r>
    </w:p>
    <w:p w14:paraId="24A7B4C1" w14:textId="7CB97E20" w:rsidR="004B4530" w:rsidRPr="00A84342" w:rsidRDefault="004B4530" w:rsidP="004B4530">
      <w:pPr>
        <w:pStyle w:val="ListParagraph"/>
        <w:numPr>
          <w:ilvl w:val="0"/>
          <w:numId w:val="10"/>
        </w:numPr>
        <w:spacing w:after="0"/>
        <w:rPr>
          <w:rFonts w:cstheme="minorHAnsi"/>
          <w:sz w:val="24"/>
          <w:szCs w:val="24"/>
        </w:rPr>
      </w:pPr>
      <w:r w:rsidRPr="00A84342">
        <w:rPr>
          <w:rFonts w:cstheme="minorHAnsi"/>
          <w:sz w:val="24"/>
          <w:szCs w:val="24"/>
        </w:rPr>
        <w:t>The numbers of matters that resulted in a formal complaint;</w:t>
      </w:r>
    </w:p>
    <w:p w14:paraId="3676B704" w14:textId="33A79036" w:rsidR="00287046" w:rsidRPr="00A84342" w:rsidRDefault="00287046" w:rsidP="004B4530">
      <w:pPr>
        <w:pStyle w:val="ListParagraph"/>
        <w:numPr>
          <w:ilvl w:val="0"/>
          <w:numId w:val="10"/>
        </w:numPr>
        <w:spacing w:after="0"/>
        <w:rPr>
          <w:rFonts w:cstheme="minorHAnsi"/>
          <w:sz w:val="24"/>
          <w:szCs w:val="24"/>
        </w:rPr>
      </w:pPr>
      <w:r w:rsidRPr="00A84342">
        <w:rPr>
          <w:rFonts w:cstheme="minorHAnsi"/>
          <w:sz w:val="24"/>
          <w:szCs w:val="24"/>
        </w:rPr>
        <w:t xml:space="preserve">For all matters where there was a formal complaint, </w:t>
      </w:r>
      <w:r w:rsidR="00482023" w:rsidRPr="00A84342">
        <w:rPr>
          <w:rFonts w:cstheme="minorHAnsi"/>
          <w:sz w:val="24"/>
          <w:szCs w:val="24"/>
        </w:rPr>
        <w:t xml:space="preserve">the number of matters that resulted in each type of </w:t>
      </w:r>
      <w:r w:rsidR="005157DD" w:rsidRPr="00A84342">
        <w:rPr>
          <w:rFonts w:cstheme="minorHAnsi"/>
          <w:sz w:val="24"/>
          <w:szCs w:val="24"/>
        </w:rPr>
        <w:t xml:space="preserve">final </w:t>
      </w:r>
      <w:r w:rsidRPr="00A84342">
        <w:rPr>
          <w:rFonts w:cstheme="minorHAnsi"/>
          <w:sz w:val="24"/>
          <w:szCs w:val="24"/>
        </w:rPr>
        <w:t xml:space="preserve">recommendation, e.g., public admonition, </w:t>
      </w:r>
      <w:r w:rsidR="00AE07D8" w:rsidRPr="00A84342">
        <w:rPr>
          <w:rFonts w:cstheme="minorHAnsi"/>
          <w:sz w:val="24"/>
          <w:szCs w:val="24"/>
        </w:rPr>
        <w:t xml:space="preserve">additional training, </w:t>
      </w:r>
      <w:r w:rsidRPr="00A84342">
        <w:rPr>
          <w:rFonts w:cstheme="minorHAnsi"/>
          <w:sz w:val="24"/>
          <w:szCs w:val="24"/>
        </w:rPr>
        <w:t>license suspension, disbarment, and removal from office.</w:t>
      </w:r>
    </w:p>
    <w:p w14:paraId="1299544D" w14:textId="371D4877" w:rsidR="00B612AB" w:rsidRPr="00A84342" w:rsidRDefault="00B612AB" w:rsidP="004B4530">
      <w:pPr>
        <w:pStyle w:val="ListParagraph"/>
        <w:numPr>
          <w:ilvl w:val="0"/>
          <w:numId w:val="10"/>
        </w:numPr>
        <w:spacing w:after="0"/>
        <w:rPr>
          <w:rFonts w:cstheme="minorHAnsi"/>
          <w:sz w:val="24"/>
          <w:szCs w:val="24"/>
        </w:rPr>
      </w:pPr>
      <w:r w:rsidRPr="00A84342">
        <w:rPr>
          <w:rFonts w:cstheme="minorHAnsi"/>
          <w:sz w:val="24"/>
          <w:szCs w:val="24"/>
        </w:rPr>
        <w:t xml:space="preserve">For all matters where there was a formal complaint, whether the CPC’s investigation concluded that the improper conduct was related to, or directed by, an office policy or management/supervisor; </w:t>
      </w:r>
    </w:p>
    <w:p w14:paraId="7971BFEA" w14:textId="7A6F9911" w:rsidR="00482023" w:rsidRPr="00A84342" w:rsidRDefault="00482023" w:rsidP="004B4530">
      <w:pPr>
        <w:pStyle w:val="ListParagraph"/>
        <w:numPr>
          <w:ilvl w:val="0"/>
          <w:numId w:val="10"/>
        </w:numPr>
        <w:spacing w:after="0"/>
        <w:rPr>
          <w:rFonts w:cstheme="minorHAnsi"/>
          <w:sz w:val="24"/>
          <w:szCs w:val="24"/>
        </w:rPr>
      </w:pPr>
      <w:r w:rsidRPr="00A84342">
        <w:rPr>
          <w:rFonts w:cstheme="minorHAnsi"/>
          <w:sz w:val="24"/>
          <w:szCs w:val="24"/>
        </w:rPr>
        <w:t>The number of matters where a violation of Rule 5.1 was found;</w:t>
      </w:r>
    </w:p>
    <w:p w14:paraId="7368D0B6" w14:textId="77777777" w:rsidR="003D3E40" w:rsidRPr="00A84342" w:rsidRDefault="003D3E40" w:rsidP="003D3E40">
      <w:pPr>
        <w:pStyle w:val="ListParagraph"/>
        <w:numPr>
          <w:ilvl w:val="0"/>
          <w:numId w:val="10"/>
        </w:numPr>
        <w:spacing w:after="0"/>
        <w:rPr>
          <w:rFonts w:cstheme="minorHAnsi"/>
          <w:sz w:val="24"/>
          <w:szCs w:val="24"/>
        </w:rPr>
      </w:pPr>
      <w:r w:rsidRPr="00A84342">
        <w:rPr>
          <w:rFonts w:cstheme="minorHAnsi"/>
          <w:sz w:val="24"/>
          <w:szCs w:val="24"/>
        </w:rPr>
        <w:t>The number of matters dismissed following an investigation where no formal complaint was filed;</w:t>
      </w:r>
    </w:p>
    <w:p w14:paraId="171BCF0E" w14:textId="2482E89E" w:rsidR="003D3E40" w:rsidRPr="00A84342" w:rsidRDefault="00482023" w:rsidP="003D3E40">
      <w:pPr>
        <w:pStyle w:val="ListParagraph"/>
        <w:numPr>
          <w:ilvl w:val="0"/>
          <w:numId w:val="10"/>
        </w:numPr>
        <w:spacing w:after="0"/>
        <w:rPr>
          <w:rFonts w:cstheme="minorHAnsi"/>
          <w:sz w:val="24"/>
          <w:szCs w:val="24"/>
        </w:rPr>
      </w:pPr>
      <w:r w:rsidRPr="00A84342">
        <w:rPr>
          <w:rFonts w:cstheme="minorHAnsi"/>
          <w:sz w:val="24"/>
          <w:szCs w:val="24"/>
        </w:rPr>
        <w:t>For each category of data #1-9 above, the report shall include a statistical breakdown of the following categories:</w:t>
      </w:r>
    </w:p>
    <w:p w14:paraId="095A7B0F" w14:textId="77777777" w:rsidR="00482023" w:rsidRPr="00A84342" w:rsidRDefault="00482023" w:rsidP="00482023">
      <w:pPr>
        <w:pStyle w:val="ListParagraph"/>
        <w:numPr>
          <w:ilvl w:val="1"/>
          <w:numId w:val="10"/>
        </w:numPr>
        <w:spacing w:after="0"/>
        <w:rPr>
          <w:rFonts w:cstheme="minorHAnsi"/>
          <w:sz w:val="24"/>
          <w:szCs w:val="24"/>
        </w:rPr>
      </w:pPr>
      <w:r w:rsidRPr="00A84342">
        <w:rPr>
          <w:rFonts w:cstheme="minorHAnsi"/>
          <w:sz w:val="24"/>
          <w:szCs w:val="24"/>
        </w:rPr>
        <w:t>The county where each matter took place;</w:t>
      </w:r>
    </w:p>
    <w:p w14:paraId="6F2F9230" w14:textId="77777777" w:rsidR="00482023" w:rsidRPr="00A84342" w:rsidRDefault="00482023" w:rsidP="00482023">
      <w:pPr>
        <w:pStyle w:val="ListParagraph"/>
        <w:numPr>
          <w:ilvl w:val="1"/>
          <w:numId w:val="10"/>
        </w:numPr>
        <w:spacing w:after="0"/>
        <w:rPr>
          <w:rFonts w:cstheme="minorHAnsi"/>
          <w:sz w:val="24"/>
          <w:szCs w:val="24"/>
        </w:rPr>
      </w:pPr>
      <w:r w:rsidRPr="00A84342">
        <w:rPr>
          <w:rFonts w:cstheme="minorHAnsi"/>
          <w:sz w:val="24"/>
          <w:szCs w:val="24"/>
        </w:rPr>
        <w:t>The type(s) of potentially improper conduct involved;</w:t>
      </w:r>
    </w:p>
    <w:p w14:paraId="0F082DEE" w14:textId="77777777" w:rsidR="00482023" w:rsidRPr="00A84342" w:rsidRDefault="00482023" w:rsidP="00482023">
      <w:pPr>
        <w:pStyle w:val="ListParagraph"/>
        <w:numPr>
          <w:ilvl w:val="1"/>
          <w:numId w:val="10"/>
        </w:numPr>
        <w:spacing w:after="0"/>
        <w:rPr>
          <w:rFonts w:cstheme="minorHAnsi"/>
          <w:sz w:val="24"/>
          <w:szCs w:val="24"/>
        </w:rPr>
      </w:pPr>
      <w:r w:rsidRPr="00A84342">
        <w:rPr>
          <w:rFonts w:cstheme="minorHAnsi"/>
          <w:sz w:val="24"/>
          <w:szCs w:val="24"/>
        </w:rPr>
        <w:t>Whether the prosecutor is a current prosecutor or a former prosecutor;</w:t>
      </w:r>
    </w:p>
    <w:p w14:paraId="47D6CBEB" w14:textId="77777777" w:rsidR="00482023" w:rsidRPr="00A84342" w:rsidRDefault="00482023" w:rsidP="00482023">
      <w:pPr>
        <w:pStyle w:val="ListParagraph"/>
        <w:numPr>
          <w:ilvl w:val="1"/>
          <w:numId w:val="10"/>
        </w:numPr>
        <w:spacing w:after="0"/>
        <w:rPr>
          <w:rFonts w:cstheme="minorHAnsi"/>
          <w:sz w:val="24"/>
          <w:szCs w:val="24"/>
        </w:rPr>
      </w:pPr>
      <w:r w:rsidRPr="00A84342">
        <w:rPr>
          <w:rFonts w:cstheme="minorHAnsi"/>
          <w:sz w:val="24"/>
          <w:szCs w:val="24"/>
        </w:rPr>
        <w:t>Whether the prosecutor is or was an elected DA, a supervisor, or a line ADA; and</w:t>
      </w:r>
    </w:p>
    <w:p w14:paraId="3DD10F9C" w14:textId="0389216E" w:rsidR="00482023" w:rsidRPr="00A84342" w:rsidRDefault="00482023" w:rsidP="00482023">
      <w:pPr>
        <w:pStyle w:val="ListParagraph"/>
        <w:numPr>
          <w:ilvl w:val="1"/>
          <w:numId w:val="10"/>
        </w:numPr>
        <w:spacing w:after="0"/>
        <w:rPr>
          <w:rFonts w:cstheme="minorHAnsi"/>
          <w:sz w:val="24"/>
          <w:szCs w:val="24"/>
        </w:rPr>
      </w:pPr>
      <w:r w:rsidRPr="00A84342">
        <w:rPr>
          <w:rFonts w:cstheme="minorHAnsi"/>
          <w:sz w:val="24"/>
          <w:szCs w:val="24"/>
        </w:rPr>
        <w:t>Whether the prosecutor was represented by counsel;</w:t>
      </w:r>
    </w:p>
    <w:p w14:paraId="316038D2" w14:textId="4437983A" w:rsidR="00287046" w:rsidRPr="00A84342" w:rsidRDefault="00287046" w:rsidP="00287046">
      <w:pPr>
        <w:pStyle w:val="ListParagraph"/>
        <w:numPr>
          <w:ilvl w:val="0"/>
          <w:numId w:val="10"/>
        </w:numPr>
        <w:spacing w:after="0"/>
        <w:rPr>
          <w:rFonts w:cstheme="minorHAnsi"/>
          <w:sz w:val="24"/>
          <w:szCs w:val="24"/>
        </w:rPr>
      </w:pPr>
      <w:r w:rsidRPr="00A84342">
        <w:rPr>
          <w:rFonts w:cstheme="minorHAnsi"/>
          <w:sz w:val="24"/>
          <w:szCs w:val="24"/>
        </w:rPr>
        <w:t>The number of subpoenas issued during that calendar year;</w:t>
      </w:r>
    </w:p>
    <w:p w14:paraId="53709991" w14:textId="19E9A062" w:rsidR="00287046" w:rsidRPr="00A84342" w:rsidRDefault="00287046" w:rsidP="00287046">
      <w:pPr>
        <w:pStyle w:val="ListParagraph"/>
        <w:numPr>
          <w:ilvl w:val="0"/>
          <w:numId w:val="10"/>
        </w:numPr>
        <w:spacing w:after="0"/>
        <w:rPr>
          <w:rFonts w:cstheme="minorHAnsi"/>
          <w:sz w:val="24"/>
          <w:szCs w:val="24"/>
        </w:rPr>
      </w:pPr>
      <w:r w:rsidRPr="00A84342">
        <w:rPr>
          <w:rFonts w:cstheme="minorHAnsi"/>
          <w:sz w:val="24"/>
          <w:szCs w:val="24"/>
        </w:rPr>
        <w:t>The number of witnesses interviewed by th</w:t>
      </w:r>
      <w:r w:rsidR="00482023" w:rsidRPr="00A84342">
        <w:rPr>
          <w:rFonts w:cstheme="minorHAnsi"/>
          <w:sz w:val="24"/>
          <w:szCs w:val="24"/>
        </w:rPr>
        <w:t>e CPC during that calendar year; and</w:t>
      </w:r>
    </w:p>
    <w:p w14:paraId="2277E293" w14:textId="703F3230" w:rsidR="004B4530" w:rsidRPr="00A84342" w:rsidRDefault="004B4530" w:rsidP="004B4530">
      <w:pPr>
        <w:pStyle w:val="ListParagraph"/>
        <w:numPr>
          <w:ilvl w:val="0"/>
          <w:numId w:val="10"/>
        </w:numPr>
        <w:spacing w:after="0"/>
        <w:rPr>
          <w:rFonts w:cstheme="minorHAnsi"/>
          <w:sz w:val="24"/>
          <w:szCs w:val="24"/>
        </w:rPr>
      </w:pPr>
      <w:r w:rsidRPr="00A84342">
        <w:rPr>
          <w:rFonts w:cstheme="minorHAnsi"/>
          <w:sz w:val="24"/>
          <w:szCs w:val="24"/>
        </w:rPr>
        <w:t>The number, and duties, of CPC staff during that cale</w:t>
      </w:r>
      <w:r w:rsidR="00482023" w:rsidRPr="00A84342">
        <w:rPr>
          <w:rFonts w:cstheme="minorHAnsi"/>
          <w:sz w:val="24"/>
          <w:szCs w:val="24"/>
        </w:rPr>
        <w:t>ndar year.</w:t>
      </w:r>
    </w:p>
    <w:p w14:paraId="1A1CFE53" w14:textId="77777777" w:rsidR="004B4530" w:rsidRPr="00A84342" w:rsidRDefault="004B4530" w:rsidP="004B4530">
      <w:pPr>
        <w:spacing w:after="0"/>
        <w:ind w:firstLine="720"/>
        <w:rPr>
          <w:rFonts w:cstheme="minorHAnsi"/>
          <w:sz w:val="24"/>
          <w:szCs w:val="24"/>
        </w:rPr>
      </w:pPr>
    </w:p>
    <w:p w14:paraId="3CE96E40" w14:textId="61E1B2E2" w:rsidR="005D2492" w:rsidRPr="00A84342" w:rsidRDefault="00F32A5A" w:rsidP="000225CC">
      <w:pPr>
        <w:pStyle w:val="ListParagraph"/>
        <w:numPr>
          <w:ilvl w:val="0"/>
          <w:numId w:val="2"/>
        </w:numPr>
        <w:spacing w:after="0"/>
        <w:rPr>
          <w:rFonts w:cstheme="minorHAnsi"/>
          <w:b/>
          <w:bCs/>
          <w:sz w:val="24"/>
          <w:szCs w:val="24"/>
        </w:rPr>
      </w:pPr>
      <w:r w:rsidRPr="00A84342">
        <w:rPr>
          <w:rFonts w:cstheme="minorHAnsi"/>
          <w:b/>
          <w:sz w:val="24"/>
          <w:szCs w:val="24"/>
        </w:rPr>
        <w:t xml:space="preserve">Jurisdiction of Commission Investigations </w:t>
      </w:r>
    </w:p>
    <w:p w14:paraId="7B220395" w14:textId="7CF24365" w:rsidR="00CC2E31" w:rsidRPr="00A84342" w:rsidRDefault="00BD362D" w:rsidP="004B352C">
      <w:pPr>
        <w:spacing w:after="0"/>
        <w:ind w:firstLine="720"/>
        <w:rPr>
          <w:rFonts w:cstheme="minorHAnsi"/>
          <w:sz w:val="24"/>
          <w:szCs w:val="24"/>
        </w:rPr>
      </w:pPr>
      <w:r w:rsidRPr="00A84342">
        <w:rPr>
          <w:rFonts w:cstheme="minorHAnsi"/>
          <w:sz w:val="24"/>
          <w:szCs w:val="24"/>
        </w:rPr>
        <w:t>Prosecutors who have committed egregious misconduct may, long before the misconduct has been exposed, move on to another attorney job, using their law license.</w:t>
      </w:r>
      <w:r w:rsidR="006156BF" w:rsidRPr="00A84342">
        <w:rPr>
          <w:rFonts w:cstheme="minorHAnsi"/>
          <w:sz w:val="24"/>
          <w:szCs w:val="24"/>
        </w:rPr>
        <w:t xml:space="preserve"> For example, Suffolk County prosecutor Glenn </w:t>
      </w:r>
      <w:proofErr w:type="spellStart"/>
      <w:r w:rsidR="006156BF" w:rsidRPr="00A84342">
        <w:rPr>
          <w:rFonts w:cstheme="minorHAnsi"/>
          <w:sz w:val="24"/>
          <w:szCs w:val="24"/>
        </w:rPr>
        <w:t>Kurtzrock</w:t>
      </w:r>
      <w:proofErr w:type="spellEnd"/>
      <w:r w:rsidR="006156BF" w:rsidRPr="00A84342">
        <w:rPr>
          <w:rFonts w:cstheme="minorHAnsi"/>
          <w:sz w:val="24"/>
          <w:szCs w:val="24"/>
        </w:rPr>
        <w:t xml:space="preserve"> resigned from the District Attorney’s Office when his </w:t>
      </w:r>
      <w:r w:rsidR="009B463B" w:rsidRPr="00A84342">
        <w:rPr>
          <w:rFonts w:cstheme="minorHAnsi"/>
          <w:sz w:val="24"/>
          <w:szCs w:val="24"/>
        </w:rPr>
        <w:t xml:space="preserve">egregious </w:t>
      </w:r>
      <w:r w:rsidR="006156BF" w:rsidRPr="00A84342">
        <w:rPr>
          <w:rFonts w:cstheme="minorHAnsi"/>
          <w:sz w:val="24"/>
          <w:szCs w:val="24"/>
        </w:rPr>
        <w:t>misconduct came to light</w:t>
      </w:r>
      <w:r w:rsidR="004B352C" w:rsidRPr="00A84342">
        <w:rPr>
          <w:rFonts w:cstheme="minorHAnsi"/>
          <w:sz w:val="24"/>
          <w:szCs w:val="24"/>
        </w:rPr>
        <w:t xml:space="preserve"> in 2017—</w:t>
      </w:r>
      <w:r w:rsidR="00E64D4B" w:rsidRPr="00A84342">
        <w:rPr>
          <w:rFonts w:cstheme="minorHAnsi"/>
          <w:sz w:val="24"/>
          <w:szCs w:val="24"/>
        </w:rPr>
        <w:t>but continued to freely practice law until 2021, when the Appellate Division finally suspended his license.</w:t>
      </w:r>
      <w:r w:rsidR="00E64D4B" w:rsidRPr="00A84342">
        <w:rPr>
          <w:rStyle w:val="FootnoteReference"/>
          <w:rFonts w:cstheme="minorHAnsi"/>
          <w:sz w:val="24"/>
          <w:szCs w:val="24"/>
        </w:rPr>
        <w:footnoteReference w:id="9"/>
      </w:r>
      <w:r w:rsidR="00E64D4B" w:rsidRPr="00A84342">
        <w:rPr>
          <w:rFonts w:cstheme="minorHAnsi"/>
          <w:sz w:val="24"/>
          <w:szCs w:val="24"/>
        </w:rPr>
        <w:t xml:space="preserve"> </w:t>
      </w:r>
    </w:p>
    <w:p w14:paraId="3B163BDA" w14:textId="77777777" w:rsidR="00CC2E31" w:rsidRPr="00A84342" w:rsidRDefault="00CC2E31" w:rsidP="00D210E8">
      <w:pPr>
        <w:spacing w:after="0"/>
        <w:ind w:left="720"/>
        <w:rPr>
          <w:rFonts w:cstheme="minorHAnsi"/>
          <w:sz w:val="24"/>
          <w:szCs w:val="24"/>
        </w:rPr>
      </w:pPr>
    </w:p>
    <w:p w14:paraId="245E9AB7" w14:textId="3CF6DF2E" w:rsidR="00BD362D" w:rsidRPr="00A84342" w:rsidRDefault="00CC2E31" w:rsidP="00FB197F">
      <w:pPr>
        <w:spacing w:after="0"/>
        <w:ind w:firstLine="720"/>
        <w:rPr>
          <w:rFonts w:cstheme="minorHAnsi"/>
          <w:sz w:val="24"/>
          <w:szCs w:val="24"/>
        </w:rPr>
      </w:pPr>
      <w:r w:rsidRPr="00A84342">
        <w:rPr>
          <w:rFonts w:cstheme="minorHAnsi"/>
          <w:sz w:val="24"/>
          <w:szCs w:val="24"/>
        </w:rPr>
        <w:t xml:space="preserve">Under the </w:t>
      </w:r>
      <w:r w:rsidR="00A14B96">
        <w:rPr>
          <w:rFonts w:cstheme="minorHAnsi"/>
          <w:sz w:val="24"/>
          <w:szCs w:val="24"/>
        </w:rPr>
        <w:t>P</w:t>
      </w:r>
      <w:r w:rsidRPr="00A84342">
        <w:rPr>
          <w:rFonts w:cstheme="minorHAnsi"/>
          <w:sz w:val="24"/>
          <w:szCs w:val="24"/>
        </w:rPr>
        <w:t xml:space="preserve">roposed </w:t>
      </w:r>
      <w:r w:rsidR="00A14B96">
        <w:rPr>
          <w:rFonts w:cstheme="minorHAnsi"/>
          <w:sz w:val="24"/>
          <w:szCs w:val="24"/>
        </w:rPr>
        <w:t>R</w:t>
      </w:r>
      <w:r w:rsidRPr="00A84342">
        <w:rPr>
          <w:rFonts w:cstheme="minorHAnsi"/>
          <w:sz w:val="24"/>
          <w:szCs w:val="24"/>
        </w:rPr>
        <w:t xml:space="preserve">ules, a prosecutor could try to avoid the Commission’s jurisdiction simply by leaving their job as a prosecutor. </w:t>
      </w:r>
      <w:r w:rsidR="00BD362D" w:rsidRPr="00A84342">
        <w:rPr>
          <w:rFonts w:cstheme="minorHAnsi"/>
          <w:sz w:val="24"/>
          <w:szCs w:val="24"/>
        </w:rPr>
        <w:t xml:space="preserve">The </w:t>
      </w:r>
      <w:r w:rsidR="00A14B96">
        <w:rPr>
          <w:rFonts w:cstheme="minorHAnsi"/>
          <w:sz w:val="24"/>
          <w:szCs w:val="24"/>
        </w:rPr>
        <w:t>P</w:t>
      </w:r>
      <w:r w:rsidR="00BD362D" w:rsidRPr="00A84342">
        <w:rPr>
          <w:rFonts w:cstheme="minorHAnsi"/>
          <w:sz w:val="24"/>
          <w:szCs w:val="24"/>
        </w:rPr>
        <w:t xml:space="preserve">roposed </w:t>
      </w:r>
      <w:r w:rsidR="00A14B96">
        <w:rPr>
          <w:rFonts w:cstheme="minorHAnsi"/>
          <w:sz w:val="24"/>
          <w:szCs w:val="24"/>
        </w:rPr>
        <w:t>R</w:t>
      </w:r>
      <w:r w:rsidR="00BD362D" w:rsidRPr="00A84342">
        <w:rPr>
          <w:rFonts w:cstheme="minorHAnsi"/>
          <w:sz w:val="24"/>
          <w:szCs w:val="24"/>
        </w:rPr>
        <w:t>ules must be amended to clarify that the Commission has jurisdiction over all conduct by an attorney when that attorney was a prosecutor, whether or not the attorney is still a practicing prosecutor.</w:t>
      </w:r>
    </w:p>
    <w:p w14:paraId="34598AE9" w14:textId="77777777" w:rsidR="004B5FC1" w:rsidRPr="00A84342" w:rsidRDefault="004B5FC1" w:rsidP="00FB197F">
      <w:pPr>
        <w:spacing w:after="0"/>
        <w:ind w:firstLine="720"/>
        <w:rPr>
          <w:rFonts w:cstheme="minorHAnsi"/>
          <w:sz w:val="24"/>
          <w:szCs w:val="24"/>
        </w:rPr>
      </w:pPr>
    </w:p>
    <w:p w14:paraId="1164D719" w14:textId="0621CE10" w:rsidR="00402788" w:rsidRPr="00A84342" w:rsidRDefault="00701235" w:rsidP="00FB197F">
      <w:pPr>
        <w:pStyle w:val="ListParagraph"/>
        <w:numPr>
          <w:ilvl w:val="0"/>
          <w:numId w:val="5"/>
        </w:numPr>
        <w:spacing w:after="0"/>
        <w:rPr>
          <w:rFonts w:cstheme="minorHAnsi"/>
          <w:b/>
          <w:sz w:val="24"/>
          <w:szCs w:val="24"/>
        </w:rPr>
      </w:pPr>
      <w:r w:rsidRPr="00A84342">
        <w:rPr>
          <w:rFonts w:cstheme="minorHAnsi"/>
          <w:b/>
          <w:sz w:val="24"/>
          <w:szCs w:val="24"/>
        </w:rPr>
        <w:lastRenderedPageBreak/>
        <w:t>10400.1</w:t>
      </w:r>
      <w:r w:rsidR="00402788" w:rsidRPr="00A84342">
        <w:rPr>
          <w:rFonts w:cstheme="minorHAnsi"/>
          <w:b/>
          <w:sz w:val="24"/>
          <w:szCs w:val="24"/>
        </w:rPr>
        <w:t xml:space="preserve">(m) defines “prosecutor” as “a district attorney or any assistant district attorney of any county of the </w:t>
      </w:r>
      <w:proofErr w:type="gramStart"/>
      <w:r w:rsidR="00402788" w:rsidRPr="00A84342">
        <w:rPr>
          <w:rFonts w:cstheme="minorHAnsi"/>
          <w:b/>
          <w:sz w:val="24"/>
          <w:szCs w:val="24"/>
        </w:rPr>
        <w:t>State</w:t>
      </w:r>
      <w:r w:rsidR="00A31344">
        <w:rPr>
          <w:rFonts w:cstheme="minorHAnsi"/>
          <w:b/>
          <w:sz w:val="24"/>
          <w:szCs w:val="24"/>
        </w:rPr>
        <w:t xml:space="preserve"> .</w:t>
      </w:r>
      <w:proofErr w:type="gramEnd"/>
      <w:r w:rsidR="00402788" w:rsidRPr="00A84342">
        <w:rPr>
          <w:rFonts w:cstheme="minorHAnsi"/>
          <w:b/>
          <w:sz w:val="24"/>
          <w:szCs w:val="24"/>
        </w:rPr>
        <w:t>…”</w:t>
      </w:r>
    </w:p>
    <w:p w14:paraId="3A3BC9A4" w14:textId="77777777" w:rsidR="00C65ABF" w:rsidRPr="00A84342" w:rsidRDefault="00C65ABF" w:rsidP="00FB197F">
      <w:pPr>
        <w:spacing w:after="0"/>
        <w:ind w:firstLine="720"/>
        <w:rPr>
          <w:rFonts w:cstheme="minorHAnsi"/>
          <w:sz w:val="24"/>
          <w:szCs w:val="24"/>
        </w:rPr>
      </w:pPr>
    </w:p>
    <w:p w14:paraId="10A7D32E" w14:textId="4A64C834" w:rsidR="00FA43FB" w:rsidRPr="00A84342" w:rsidRDefault="00FA43FB" w:rsidP="00FB197F">
      <w:pPr>
        <w:spacing w:after="0"/>
        <w:ind w:firstLine="720"/>
        <w:rPr>
          <w:rFonts w:cstheme="minorHAnsi"/>
          <w:sz w:val="24"/>
          <w:szCs w:val="24"/>
        </w:rPr>
      </w:pPr>
      <w:r w:rsidRPr="00A84342">
        <w:rPr>
          <w:rFonts w:cstheme="minorHAnsi"/>
          <w:sz w:val="24"/>
          <w:szCs w:val="24"/>
        </w:rPr>
        <w:t xml:space="preserve">This language should be modified to “district attorney or any assistant district attorney </w:t>
      </w:r>
      <w:r w:rsidR="00B77D5E" w:rsidRPr="00A84342">
        <w:rPr>
          <w:rFonts w:cstheme="minorHAnsi"/>
          <w:i/>
          <w:sz w:val="24"/>
          <w:szCs w:val="24"/>
        </w:rPr>
        <w:t>at the time of the alleged misconduct</w:t>
      </w:r>
      <w:r w:rsidR="005D54FA">
        <w:rPr>
          <w:rFonts w:cstheme="minorHAnsi"/>
          <w:i/>
          <w:sz w:val="24"/>
          <w:szCs w:val="24"/>
        </w:rPr>
        <w:t xml:space="preserve"> </w:t>
      </w:r>
      <w:r w:rsidR="005D54FA" w:rsidRPr="00A84342">
        <w:rPr>
          <w:rFonts w:cstheme="minorHAnsi"/>
          <w:sz w:val="24"/>
          <w:szCs w:val="24"/>
        </w:rPr>
        <w:t xml:space="preserve">of any county of the </w:t>
      </w:r>
      <w:proofErr w:type="gramStart"/>
      <w:r w:rsidR="005D54FA" w:rsidRPr="00A84342">
        <w:rPr>
          <w:rFonts w:cstheme="minorHAnsi"/>
          <w:sz w:val="24"/>
          <w:szCs w:val="24"/>
        </w:rPr>
        <w:t>State</w:t>
      </w:r>
      <w:r w:rsidR="00A31344">
        <w:rPr>
          <w:rFonts w:cstheme="minorHAnsi"/>
          <w:sz w:val="24"/>
          <w:szCs w:val="24"/>
        </w:rPr>
        <w:t xml:space="preserve"> .</w:t>
      </w:r>
      <w:proofErr w:type="gramEnd"/>
      <w:r w:rsidR="00CF4A2E" w:rsidRPr="00A84342">
        <w:rPr>
          <w:rFonts w:cstheme="minorHAnsi"/>
          <w:sz w:val="24"/>
          <w:szCs w:val="24"/>
        </w:rPr>
        <w:t>…</w:t>
      </w:r>
      <w:r w:rsidRPr="00A84342">
        <w:rPr>
          <w:rFonts w:cstheme="minorHAnsi"/>
          <w:sz w:val="24"/>
          <w:szCs w:val="24"/>
        </w:rPr>
        <w:t>”</w:t>
      </w:r>
      <w:r w:rsidR="006A3780" w:rsidRPr="00A84342">
        <w:rPr>
          <w:rFonts w:cstheme="minorHAnsi"/>
          <w:sz w:val="24"/>
          <w:szCs w:val="24"/>
        </w:rPr>
        <w:t xml:space="preserve"> </w:t>
      </w:r>
    </w:p>
    <w:p w14:paraId="3968F979" w14:textId="2E88AD02" w:rsidR="006156BF" w:rsidRPr="00A84342" w:rsidRDefault="006156BF" w:rsidP="00FB197F">
      <w:pPr>
        <w:spacing w:after="0"/>
        <w:rPr>
          <w:rFonts w:cstheme="minorHAnsi"/>
          <w:sz w:val="24"/>
          <w:szCs w:val="24"/>
        </w:rPr>
      </w:pPr>
    </w:p>
    <w:p w14:paraId="3B0CA589" w14:textId="202E4EF8" w:rsidR="00B229BD" w:rsidRPr="00A84342" w:rsidRDefault="00346CCB" w:rsidP="00FB197F">
      <w:pPr>
        <w:spacing w:after="0"/>
        <w:ind w:firstLine="720"/>
        <w:rPr>
          <w:rFonts w:cstheme="minorHAnsi"/>
          <w:sz w:val="24"/>
          <w:szCs w:val="24"/>
        </w:rPr>
      </w:pPr>
      <w:proofErr w:type="gramStart"/>
      <w:r w:rsidRPr="00A84342">
        <w:rPr>
          <w:rFonts w:cstheme="minorHAnsi"/>
          <w:sz w:val="24"/>
          <w:szCs w:val="24"/>
        </w:rPr>
        <w:t>The  rules</w:t>
      </w:r>
      <w:proofErr w:type="gramEnd"/>
      <w:r w:rsidRPr="00A84342">
        <w:rPr>
          <w:rFonts w:cstheme="minorHAnsi"/>
          <w:sz w:val="24"/>
          <w:szCs w:val="24"/>
        </w:rPr>
        <w:t xml:space="preserve"> </w:t>
      </w:r>
      <w:r w:rsidR="00D8066B">
        <w:rPr>
          <w:rFonts w:cstheme="minorHAnsi"/>
          <w:sz w:val="24"/>
          <w:szCs w:val="24"/>
        </w:rPr>
        <w:t xml:space="preserve">as proposed </w:t>
      </w:r>
      <w:r w:rsidRPr="00A84342">
        <w:rPr>
          <w:rFonts w:cstheme="minorHAnsi"/>
          <w:sz w:val="24"/>
          <w:szCs w:val="24"/>
        </w:rPr>
        <w:t xml:space="preserve">may </w:t>
      </w:r>
      <w:r w:rsidR="005D2492" w:rsidRPr="00A84342">
        <w:rPr>
          <w:rFonts w:cstheme="minorHAnsi"/>
          <w:sz w:val="24"/>
          <w:szCs w:val="24"/>
        </w:rPr>
        <w:t xml:space="preserve">limit </w:t>
      </w:r>
      <w:r w:rsidRPr="00A84342">
        <w:rPr>
          <w:rFonts w:cstheme="minorHAnsi"/>
          <w:sz w:val="24"/>
          <w:szCs w:val="24"/>
        </w:rPr>
        <w:t xml:space="preserve">the Commission’s jurisdiction to </w:t>
      </w:r>
      <w:r w:rsidR="005D2492" w:rsidRPr="00A84342">
        <w:rPr>
          <w:rFonts w:cstheme="minorHAnsi"/>
          <w:sz w:val="24"/>
          <w:szCs w:val="24"/>
        </w:rPr>
        <w:t xml:space="preserve">only investigating </w:t>
      </w:r>
      <w:r w:rsidR="0017007C" w:rsidRPr="00A84342">
        <w:rPr>
          <w:rFonts w:cstheme="minorHAnsi"/>
          <w:sz w:val="24"/>
          <w:szCs w:val="24"/>
        </w:rPr>
        <w:t>“active</w:t>
      </w:r>
      <w:r w:rsidR="005D2492" w:rsidRPr="00A84342">
        <w:rPr>
          <w:rFonts w:cstheme="minorHAnsi"/>
          <w:sz w:val="24"/>
          <w:szCs w:val="24"/>
        </w:rPr>
        <w:t xml:space="preserve"> prosecutors</w:t>
      </w:r>
      <w:r w:rsidRPr="00A84342">
        <w:rPr>
          <w:rFonts w:cstheme="minorHAnsi"/>
          <w:sz w:val="24"/>
          <w:szCs w:val="24"/>
        </w:rPr>
        <w:t>,</w:t>
      </w:r>
      <w:r w:rsidR="005D2492" w:rsidRPr="00A84342">
        <w:rPr>
          <w:rFonts w:cstheme="minorHAnsi"/>
          <w:sz w:val="24"/>
          <w:szCs w:val="24"/>
        </w:rPr>
        <w:t xml:space="preserve">” </w:t>
      </w:r>
      <w:r w:rsidRPr="00A84342">
        <w:rPr>
          <w:rFonts w:cstheme="minorHAnsi"/>
          <w:sz w:val="24"/>
          <w:szCs w:val="24"/>
        </w:rPr>
        <w:t xml:space="preserve">which </w:t>
      </w:r>
      <w:r w:rsidR="00975709" w:rsidRPr="00A84342">
        <w:rPr>
          <w:rFonts w:cstheme="minorHAnsi"/>
          <w:sz w:val="24"/>
          <w:szCs w:val="24"/>
        </w:rPr>
        <w:t xml:space="preserve">would directly </w:t>
      </w:r>
      <w:r w:rsidR="005D2492" w:rsidRPr="00A84342">
        <w:rPr>
          <w:rFonts w:cstheme="minorHAnsi"/>
          <w:sz w:val="24"/>
          <w:szCs w:val="24"/>
        </w:rPr>
        <w:t>co</w:t>
      </w:r>
      <w:r w:rsidR="00975709" w:rsidRPr="00A84342">
        <w:rPr>
          <w:rFonts w:cstheme="minorHAnsi"/>
          <w:sz w:val="24"/>
          <w:szCs w:val="24"/>
        </w:rPr>
        <w:t xml:space="preserve">llide </w:t>
      </w:r>
      <w:r w:rsidR="00B92EB0" w:rsidRPr="00A84342">
        <w:rPr>
          <w:rFonts w:cstheme="minorHAnsi"/>
          <w:sz w:val="24"/>
          <w:szCs w:val="24"/>
        </w:rPr>
        <w:t xml:space="preserve">with the Commission statute. </w:t>
      </w:r>
      <w:r w:rsidR="00B229BD" w:rsidRPr="00A84342">
        <w:rPr>
          <w:rFonts w:cstheme="minorHAnsi"/>
          <w:sz w:val="24"/>
          <w:szCs w:val="24"/>
        </w:rPr>
        <w:t xml:space="preserve">Judiciary Law </w:t>
      </w:r>
      <w:r w:rsidR="00946D1D">
        <w:rPr>
          <w:rFonts w:cstheme="minorHAnsi"/>
          <w:sz w:val="24"/>
          <w:szCs w:val="24"/>
        </w:rPr>
        <w:t>article 15-A</w:t>
      </w:r>
      <w:r w:rsidR="00B229BD" w:rsidRPr="00A84342">
        <w:rPr>
          <w:rFonts w:cstheme="minorHAnsi"/>
          <w:sz w:val="24"/>
          <w:szCs w:val="24"/>
        </w:rPr>
        <w:t xml:space="preserve"> is the authorizing statute creating the Commission on Prosecutorial Conduct. The mandate of the Commission outlined with specificity in 499-</w:t>
      </w:r>
      <w:proofErr w:type="gramStart"/>
      <w:r w:rsidR="00A31344">
        <w:rPr>
          <w:rFonts w:cstheme="minorHAnsi"/>
          <w:sz w:val="24"/>
          <w:szCs w:val="24"/>
        </w:rPr>
        <w:t>f</w:t>
      </w:r>
      <w:r w:rsidR="00B229BD" w:rsidRPr="00A84342">
        <w:rPr>
          <w:rFonts w:cstheme="minorHAnsi"/>
          <w:sz w:val="24"/>
          <w:szCs w:val="24"/>
        </w:rPr>
        <w:t>(</w:t>
      </w:r>
      <w:proofErr w:type="gramEnd"/>
      <w:r w:rsidR="00B229BD" w:rsidRPr="00A84342">
        <w:rPr>
          <w:rFonts w:cstheme="minorHAnsi"/>
          <w:sz w:val="24"/>
          <w:szCs w:val="24"/>
        </w:rPr>
        <w:t xml:space="preserve">1) is to receive, initiate, investigate and hear complaints to the conduct or performance or official duties of </w:t>
      </w:r>
      <w:r w:rsidR="00B229BD" w:rsidRPr="00A84342">
        <w:rPr>
          <w:rFonts w:cstheme="minorHAnsi"/>
          <w:b/>
          <w:bCs/>
          <w:sz w:val="24"/>
          <w:szCs w:val="24"/>
        </w:rPr>
        <w:t xml:space="preserve">any prosecutor.  </w:t>
      </w:r>
      <w:r w:rsidR="00B229BD" w:rsidRPr="00A84342">
        <w:rPr>
          <w:rFonts w:cstheme="minorHAnsi"/>
          <w:sz w:val="24"/>
          <w:szCs w:val="24"/>
        </w:rPr>
        <w:t>499-</w:t>
      </w:r>
      <w:r w:rsidR="00A31344">
        <w:rPr>
          <w:rFonts w:cstheme="minorHAnsi"/>
          <w:sz w:val="24"/>
          <w:szCs w:val="24"/>
        </w:rPr>
        <w:t>b</w:t>
      </w:r>
      <w:r w:rsidR="00B229BD" w:rsidRPr="00A84342">
        <w:rPr>
          <w:rFonts w:cstheme="minorHAnsi"/>
          <w:sz w:val="24"/>
          <w:szCs w:val="24"/>
        </w:rPr>
        <w:t xml:space="preserve"> further defines prosecutor as a “district attorney or any district attorney,” again no specific limiting language. </w:t>
      </w:r>
      <w:r w:rsidR="00B229BD" w:rsidRPr="00A84342">
        <w:rPr>
          <w:rFonts w:cstheme="minorHAnsi"/>
          <w:b/>
          <w:bCs/>
          <w:sz w:val="24"/>
          <w:szCs w:val="24"/>
        </w:rPr>
        <w:t xml:space="preserve"> </w:t>
      </w:r>
      <w:r w:rsidR="00B229BD" w:rsidRPr="00A84342">
        <w:rPr>
          <w:rFonts w:cstheme="minorHAnsi"/>
          <w:sz w:val="24"/>
          <w:szCs w:val="24"/>
        </w:rPr>
        <w:t>There is no language denoting any specific kind of prosecutor (e.g., former, retired, current, etc.) nor is there any language anywhere in the statute defining “prosecutor” by time period (e.g., prosecutors since 2001, prosecutors from 1980 to 2000 are exempt, etc.).</w:t>
      </w:r>
    </w:p>
    <w:p w14:paraId="5BCC93C3" w14:textId="77777777" w:rsidR="00975709" w:rsidRPr="00A84342" w:rsidRDefault="00975709" w:rsidP="00FB197F">
      <w:pPr>
        <w:spacing w:after="0"/>
        <w:ind w:firstLine="720"/>
        <w:rPr>
          <w:rFonts w:cstheme="minorHAnsi"/>
          <w:sz w:val="24"/>
          <w:szCs w:val="24"/>
        </w:rPr>
      </w:pPr>
    </w:p>
    <w:p w14:paraId="6F375ED2" w14:textId="4B66CA67" w:rsidR="00B229BD" w:rsidRPr="00A84342" w:rsidRDefault="00B229BD" w:rsidP="00FB197F">
      <w:pPr>
        <w:spacing w:after="0"/>
        <w:ind w:firstLine="720"/>
        <w:rPr>
          <w:rFonts w:cstheme="minorHAnsi"/>
          <w:sz w:val="24"/>
          <w:szCs w:val="24"/>
        </w:rPr>
      </w:pPr>
      <w:r w:rsidRPr="00A84342">
        <w:rPr>
          <w:rFonts w:cstheme="minorHAnsi"/>
          <w:sz w:val="24"/>
          <w:szCs w:val="24"/>
        </w:rPr>
        <w:t>The Legislature was keenly aware when creating the structural framework of the statute that differences between types of prosecutors existed and that depending on context needed specific defining language.  Thus in 499-</w:t>
      </w:r>
      <w:r w:rsidR="00A31344">
        <w:rPr>
          <w:rFonts w:cstheme="minorHAnsi"/>
          <w:sz w:val="24"/>
          <w:szCs w:val="24"/>
        </w:rPr>
        <w:t>c</w:t>
      </w:r>
      <w:r w:rsidRPr="00A84342">
        <w:rPr>
          <w:rFonts w:cstheme="minorHAnsi"/>
          <w:sz w:val="24"/>
          <w:szCs w:val="24"/>
        </w:rPr>
        <w:t>(1)(c</w:t>
      </w:r>
      <w:r w:rsidR="00946D1D">
        <w:rPr>
          <w:rFonts w:cstheme="minorHAnsi"/>
          <w:sz w:val="24"/>
          <w:szCs w:val="24"/>
        </w:rPr>
        <w:t>)</w:t>
      </w:r>
      <w:r w:rsidRPr="00A84342">
        <w:rPr>
          <w:rFonts w:cstheme="minorHAnsi"/>
          <w:sz w:val="24"/>
          <w:szCs w:val="24"/>
        </w:rPr>
        <w:t xml:space="preserve"> language defines that the appointing authorities can consider “active, former</w:t>
      </w:r>
      <w:r w:rsidR="00946D1D">
        <w:rPr>
          <w:rFonts w:cstheme="minorHAnsi"/>
          <w:sz w:val="24"/>
          <w:szCs w:val="24"/>
        </w:rPr>
        <w:t>,</w:t>
      </w:r>
      <w:r w:rsidRPr="00A84342">
        <w:rPr>
          <w:rFonts w:cstheme="minorHAnsi"/>
          <w:sz w:val="24"/>
          <w:szCs w:val="24"/>
        </w:rPr>
        <w:t xml:space="preserve"> or retired prosecutors.”  In the same section, prosecutors are only eligible for appointment if they are “active</w:t>
      </w:r>
      <w:r w:rsidR="00946D1D">
        <w:rPr>
          <w:rFonts w:cstheme="minorHAnsi"/>
          <w:sz w:val="24"/>
          <w:szCs w:val="24"/>
        </w:rPr>
        <w:t>,</w:t>
      </w:r>
      <w:r w:rsidRPr="00A84342">
        <w:rPr>
          <w:rFonts w:cstheme="minorHAnsi"/>
          <w:sz w:val="24"/>
          <w:szCs w:val="24"/>
        </w:rPr>
        <w:t xml:space="preserve"> former or retired” and have had at least “five years </w:t>
      </w:r>
      <w:r w:rsidR="00946D1D">
        <w:rPr>
          <w:rFonts w:cstheme="minorHAnsi"/>
          <w:sz w:val="24"/>
          <w:szCs w:val="24"/>
        </w:rPr>
        <w:t xml:space="preserve">of </w:t>
      </w:r>
      <w:r w:rsidRPr="00A84342">
        <w:rPr>
          <w:rFonts w:cstheme="minorHAnsi"/>
          <w:sz w:val="24"/>
          <w:szCs w:val="24"/>
        </w:rPr>
        <w:t>experience.”  In 499-</w:t>
      </w:r>
      <w:r w:rsidR="00A31344">
        <w:rPr>
          <w:rFonts w:cstheme="minorHAnsi"/>
          <w:sz w:val="24"/>
          <w:szCs w:val="24"/>
        </w:rPr>
        <w:t>e</w:t>
      </w:r>
      <w:r w:rsidRPr="00A84342">
        <w:rPr>
          <w:rFonts w:cstheme="minorHAnsi"/>
          <w:sz w:val="24"/>
          <w:szCs w:val="24"/>
        </w:rPr>
        <w:t xml:space="preserve"> the Legislature specified that the Administrator could not be “a prosecutor…”.  </w:t>
      </w:r>
      <w:proofErr w:type="gramStart"/>
      <w:r w:rsidRPr="00A84342">
        <w:rPr>
          <w:rFonts w:cstheme="minorHAnsi"/>
          <w:sz w:val="24"/>
          <w:szCs w:val="24"/>
        </w:rPr>
        <w:t>Again</w:t>
      </w:r>
      <w:proofErr w:type="gramEnd"/>
      <w:r w:rsidRPr="00A84342">
        <w:rPr>
          <w:rFonts w:cstheme="minorHAnsi"/>
          <w:sz w:val="24"/>
          <w:szCs w:val="24"/>
        </w:rPr>
        <w:t xml:space="preserve"> with no restrictive language the Legislature clearly meant any prosecutor.  In 499-</w:t>
      </w:r>
      <w:r w:rsidR="00A31344">
        <w:rPr>
          <w:rFonts w:cstheme="minorHAnsi"/>
          <w:sz w:val="24"/>
          <w:szCs w:val="24"/>
        </w:rPr>
        <w:t>i</w:t>
      </w:r>
      <w:r w:rsidRPr="00A84342">
        <w:rPr>
          <w:rFonts w:cstheme="minorHAnsi"/>
          <w:sz w:val="24"/>
          <w:szCs w:val="24"/>
        </w:rPr>
        <w:t xml:space="preserve">, the Legislature using specific explanatory language </w:t>
      </w:r>
      <w:r w:rsidR="00595B9F" w:rsidRPr="00A84342">
        <w:rPr>
          <w:rFonts w:cstheme="minorHAnsi"/>
          <w:sz w:val="24"/>
          <w:szCs w:val="24"/>
        </w:rPr>
        <w:t xml:space="preserve">dealing </w:t>
      </w:r>
      <w:r w:rsidRPr="00A84342">
        <w:rPr>
          <w:rFonts w:cstheme="minorHAnsi"/>
          <w:sz w:val="24"/>
          <w:szCs w:val="24"/>
        </w:rPr>
        <w:t>with the situation of the Commission having made recommendations for removal of a prosecutor does not lose its jurisdiction if the prosecutor resigns.  Since the situation being defined refers to a prosecutor who is still in office attempting to evade the Commission’s jurisdiction no specific language was needed to define “prosecutor.”  It could only mean a prosecutor who is currently working at the time of the recommendation.</w:t>
      </w:r>
    </w:p>
    <w:p w14:paraId="7ECAE8D2" w14:textId="77777777" w:rsidR="00975709" w:rsidRPr="00A84342" w:rsidRDefault="00975709" w:rsidP="00FB197F">
      <w:pPr>
        <w:spacing w:after="0"/>
        <w:ind w:firstLine="720"/>
        <w:rPr>
          <w:rFonts w:cstheme="minorHAnsi"/>
          <w:sz w:val="24"/>
          <w:szCs w:val="24"/>
        </w:rPr>
      </w:pPr>
    </w:p>
    <w:p w14:paraId="3A3D8744" w14:textId="768AD7CE" w:rsidR="00B229BD" w:rsidRPr="00A84342" w:rsidRDefault="00B229BD" w:rsidP="00FB197F">
      <w:pPr>
        <w:spacing w:after="0"/>
        <w:ind w:firstLine="720"/>
        <w:rPr>
          <w:rFonts w:cstheme="minorHAnsi"/>
          <w:sz w:val="24"/>
          <w:szCs w:val="24"/>
        </w:rPr>
      </w:pPr>
      <w:r w:rsidRPr="00A84342">
        <w:rPr>
          <w:rFonts w:cstheme="minorHAnsi"/>
          <w:sz w:val="24"/>
          <w:szCs w:val="24"/>
        </w:rPr>
        <w:t xml:space="preserve">It is beyond comprehension, if not nearly impossible, to extract from any language in the statute the notion that the Commission’s jurisdiction is limited only to current prosecutors.  Aside from running afoul of the intended purpose for having the Commission -to hold prosecutors accountable for behavior that often remains hidden for decades before it is discovered, the Commission, if limited to just current prosecutors, would find itself making recommendations to the Grievance Committees who have jurisdiction over licensed attorneys regardless of whether they are former, retired or active attorneys.  </w:t>
      </w:r>
      <w:proofErr w:type="gramStart"/>
      <w:r w:rsidRPr="00A84342">
        <w:rPr>
          <w:rFonts w:cstheme="minorHAnsi"/>
          <w:sz w:val="24"/>
          <w:szCs w:val="24"/>
        </w:rPr>
        <w:t>Indeed</w:t>
      </w:r>
      <w:proofErr w:type="gramEnd"/>
      <w:r w:rsidRPr="00A84342">
        <w:rPr>
          <w:rFonts w:cstheme="minorHAnsi"/>
          <w:sz w:val="24"/>
          <w:szCs w:val="24"/>
        </w:rPr>
        <w:t xml:space="preserve"> the anomalous situation could arise that the Grievance Committee, which under the authorizing statute can reject a finding of the Commission could do so on the grounds that (s)he was not a current </w:t>
      </w:r>
      <w:r w:rsidRPr="00A84342">
        <w:rPr>
          <w:rFonts w:cstheme="minorHAnsi"/>
          <w:sz w:val="24"/>
          <w:szCs w:val="24"/>
        </w:rPr>
        <w:lastRenderedPageBreak/>
        <w:t xml:space="preserve">prosecutor, thus defeating the entire purpose of the accountability objective of </w:t>
      </w:r>
      <w:r w:rsidR="00A31344">
        <w:rPr>
          <w:rFonts w:cstheme="minorHAnsi"/>
          <w:sz w:val="24"/>
          <w:szCs w:val="24"/>
        </w:rPr>
        <w:t>article 15-A</w:t>
      </w:r>
      <w:r w:rsidRPr="00A84342">
        <w:rPr>
          <w:rFonts w:cstheme="minorHAnsi"/>
          <w:sz w:val="24"/>
          <w:szCs w:val="24"/>
        </w:rPr>
        <w:t xml:space="preserve"> and the independence of the Commission itself.</w:t>
      </w:r>
    </w:p>
    <w:p w14:paraId="7FD07A6B" w14:textId="77777777" w:rsidR="00975709" w:rsidRPr="00A84342" w:rsidRDefault="00975709" w:rsidP="00FB197F">
      <w:pPr>
        <w:spacing w:after="0"/>
        <w:ind w:firstLine="720"/>
        <w:rPr>
          <w:rFonts w:cstheme="minorHAnsi"/>
          <w:sz w:val="24"/>
          <w:szCs w:val="24"/>
        </w:rPr>
      </w:pPr>
    </w:p>
    <w:p w14:paraId="00A434F4" w14:textId="4785FB50" w:rsidR="000E0F1A" w:rsidRPr="00A84342" w:rsidRDefault="00B229BD" w:rsidP="00FB197F">
      <w:pPr>
        <w:spacing w:after="0"/>
        <w:ind w:firstLine="720"/>
        <w:rPr>
          <w:rFonts w:cstheme="minorHAnsi"/>
          <w:sz w:val="24"/>
          <w:szCs w:val="24"/>
        </w:rPr>
      </w:pPr>
      <w:r w:rsidRPr="00A84342">
        <w:rPr>
          <w:rFonts w:cstheme="minorHAnsi"/>
          <w:sz w:val="24"/>
          <w:szCs w:val="24"/>
        </w:rPr>
        <w:t>To place a restrictive limitation on the Commission without any pertinent or specific language also undermines the broad scope of power given to the Commission.  In 499-</w:t>
      </w:r>
      <w:proofErr w:type="gramStart"/>
      <w:r w:rsidR="00A31344">
        <w:rPr>
          <w:rFonts w:cstheme="minorHAnsi"/>
          <w:sz w:val="24"/>
          <w:szCs w:val="24"/>
        </w:rPr>
        <w:t>a</w:t>
      </w:r>
      <w:r w:rsidRPr="00A84342">
        <w:rPr>
          <w:rFonts w:cstheme="minorHAnsi"/>
          <w:sz w:val="24"/>
          <w:szCs w:val="24"/>
        </w:rPr>
        <w:t xml:space="preserve"> the</w:t>
      </w:r>
      <w:proofErr w:type="gramEnd"/>
      <w:r w:rsidRPr="00A84342">
        <w:rPr>
          <w:rFonts w:cstheme="minorHAnsi"/>
          <w:sz w:val="24"/>
          <w:szCs w:val="24"/>
        </w:rPr>
        <w:t xml:space="preserve"> Legislature gave the Commission the authority to investigate and review the conduct </w:t>
      </w:r>
      <w:r w:rsidRPr="00A84342">
        <w:rPr>
          <w:rFonts w:cstheme="minorHAnsi"/>
          <w:i/>
          <w:iCs/>
          <w:sz w:val="24"/>
          <w:szCs w:val="24"/>
        </w:rPr>
        <w:t xml:space="preserve">of prosecutors </w:t>
      </w:r>
      <w:r w:rsidRPr="00A84342">
        <w:rPr>
          <w:rFonts w:cstheme="minorHAnsi"/>
          <w:sz w:val="24"/>
          <w:szCs w:val="24"/>
          <w:u w:val="single"/>
        </w:rPr>
        <w:t xml:space="preserve">that have committed conduct in the course of his or her office. </w:t>
      </w:r>
      <w:r w:rsidRPr="00A84342">
        <w:rPr>
          <w:rFonts w:cstheme="minorHAnsi"/>
          <w:sz w:val="24"/>
          <w:szCs w:val="24"/>
        </w:rPr>
        <w:t>The “conduct in the course of office” also is not limited to only current prosecutors.</w:t>
      </w:r>
    </w:p>
    <w:p w14:paraId="4A2B8C30" w14:textId="7EB16B86" w:rsidR="00516F38" w:rsidRPr="00A84342" w:rsidRDefault="00516F38" w:rsidP="00FB197F">
      <w:pPr>
        <w:spacing w:after="0"/>
        <w:rPr>
          <w:rFonts w:cstheme="minorHAnsi"/>
          <w:sz w:val="24"/>
          <w:szCs w:val="24"/>
        </w:rPr>
      </w:pPr>
    </w:p>
    <w:p w14:paraId="163DE421" w14:textId="77777777" w:rsidR="004B5FC1" w:rsidRPr="00A84342" w:rsidRDefault="004B5FC1" w:rsidP="00FB197F">
      <w:pPr>
        <w:pStyle w:val="ListParagraph"/>
        <w:numPr>
          <w:ilvl w:val="0"/>
          <w:numId w:val="2"/>
        </w:numPr>
        <w:spacing w:after="0"/>
        <w:rPr>
          <w:rFonts w:cstheme="minorHAnsi"/>
          <w:b/>
          <w:bCs/>
          <w:sz w:val="24"/>
          <w:szCs w:val="24"/>
        </w:rPr>
      </w:pPr>
      <w:r w:rsidRPr="00A84342">
        <w:rPr>
          <w:rFonts w:cstheme="minorHAnsi"/>
          <w:b/>
          <w:bCs/>
          <w:sz w:val="24"/>
          <w:szCs w:val="24"/>
        </w:rPr>
        <w:t>Verification Unnecessary</w:t>
      </w:r>
    </w:p>
    <w:p w14:paraId="5F659410" w14:textId="77777777" w:rsidR="004B5FC1" w:rsidRPr="00A84342" w:rsidRDefault="004B5FC1" w:rsidP="00FB197F">
      <w:pPr>
        <w:spacing w:after="0"/>
        <w:ind w:firstLine="360"/>
        <w:rPr>
          <w:rFonts w:cstheme="minorHAnsi"/>
          <w:sz w:val="24"/>
          <w:szCs w:val="24"/>
        </w:rPr>
      </w:pPr>
      <w:r w:rsidRPr="00A84342">
        <w:rPr>
          <w:rFonts w:cstheme="minorHAnsi"/>
          <w:sz w:val="24"/>
          <w:szCs w:val="24"/>
        </w:rPr>
        <w:t>There is no need for the complainant to verify the complaint. There is no such requirement for a complainant to make a complaint to the Grievance Committee. It would contradict the goals of the Commission—and likely be unlawful—for a resident who reports misconduct by prosecutors to have a greater burden than a resident who reports misconduct by another type of attorney. Moreover, such a requirement would tend to discourage the filing of complaints and undermine the Commission’s objectives.</w:t>
      </w:r>
    </w:p>
    <w:p w14:paraId="56EE0DFE" w14:textId="77777777" w:rsidR="004B5FC1" w:rsidRPr="00A84342" w:rsidRDefault="004B5FC1" w:rsidP="00FB197F">
      <w:pPr>
        <w:pStyle w:val="ListParagraph"/>
        <w:spacing w:after="0"/>
        <w:ind w:left="555"/>
        <w:rPr>
          <w:rFonts w:cstheme="minorHAnsi"/>
          <w:sz w:val="24"/>
          <w:szCs w:val="24"/>
        </w:rPr>
      </w:pPr>
    </w:p>
    <w:p w14:paraId="059B9D7F" w14:textId="4323F4D4" w:rsidR="004B5FC1" w:rsidRPr="00A84342" w:rsidRDefault="004B5FC1" w:rsidP="00FB197F">
      <w:pPr>
        <w:pStyle w:val="ListParagraph"/>
        <w:numPr>
          <w:ilvl w:val="0"/>
          <w:numId w:val="6"/>
        </w:numPr>
        <w:spacing w:after="0"/>
        <w:rPr>
          <w:rFonts w:cstheme="minorHAnsi"/>
          <w:b/>
          <w:sz w:val="24"/>
          <w:szCs w:val="24"/>
        </w:rPr>
      </w:pPr>
      <w:r w:rsidRPr="00A84342">
        <w:rPr>
          <w:rFonts w:cstheme="minorHAnsi"/>
          <w:b/>
          <w:sz w:val="24"/>
          <w:szCs w:val="24"/>
        </w:rPr>
        <w:t>10400.1</w:t>
      </w:r>
      <w:r w:rsidR="00A31344">
        <w:rPr>
          <w:rFonts w:cstheme="minorHAnsi"/>
          <w:b/>
          <w:sz w:val="24"/>
          <w:szCs w:val="24"/>
        </w:rPr>
        <w:t xml:space="preserve"> </w:t>
      </w:r>
      <w:r w:rsidRPr="00A84342">
        <w:rPr>
          <w:rFonts w:cstheme="minorHAnsi"/>
          <w:b/>
          <w:sz w:val="24"/>
          <w:szCs w:val="24"/>
        </w:rPr>
        <w:t>(e) defines a complaint as a document “signed and verified by a complainant”</w:t>
      </w:r>
    </w:p>
    <w:p w14:paraId="3DF5CAE8" w14:textId="77777777" w:rsidR="004B5FC1" w:rsidRPr="00A84342" w:rsidRDefault="004B5FC1" w:rsidP="00FB197F">
      <w:pPr>
        <w:pStyle w:val="ListParagraph"/>
        <w:spacing w:after="0"/>
        <w:rPr>
          <w:rFonts w:cstheme="minorHAnsi"/>
          <w:b/>
          <w:sz w:val="24"/>
          <w:szCs w:val="24"/>
        </w:rPr>
      </w:pPr>
    </w:p>
    <w:p w14:paraId="197601D9" w14:textId="46C20407" w:rsidR="004B5FC1" w:rsidRPr="00A84342" w:rsidRDefault="004B5FC1" w:rsidP="00FB197F">
      <w:pPr>
        <w:pStyle w:val="ListParagraph"/>
        <w:numPr>
          <w:ilvl w:val="0"/>
          <w:numId w:val="6"/>
        </w:numPr>
        <w:spacing w:after="0"/>
        <w:rPr>
          <w:rFonts w:cstheme="minorHAnsi"/>
          <w:b/>
          <w:sz w:val="24"/>
          <w:szCs w:val="24"/>
        </w:rPr>
      </w:pPr>
      <w:r w:rsidRPr="00A84342">
        <w:rPr>
          <w:rFonts w:cstheme="minorHAnsi"/>
          <w:b/>
          <w:sz w:val="24"/>
          <w:szCs w:val="24"/>
        </w:rPr>
        <w:t>10400.2</w:t>
      </w:r>
      <w:r w:rsidR="00A31344">
        <w:rPr>
          <w:rFonts w:cstheme="minorHAnsi"/>
          <w:b/>
          <w:sz w:val="24"/>
          <w:szCs w:val="24"/>
        </w:rPr>
        <w:t xml:space="preserve"> </w:t>
      </w:r>
      <w:r w:rsidRPr="00A84342">
        <w:rPr>
          <w:rFonts w:cstheme="minorHAnsi"/>
          <w:b/>
          <w:sz w:val="24"/>
          <w:szCs w:val="24"/>
        </w:rPr>
        <w:t xml:space="preserve">(b) states that a complaint “shall be . . . verified” </w:t>
      </w:r>
    </w:p>
    <w:p w14:paraId="5F3193F5" w14:textId="77777777" w:rsidR="004B5FC1" w:rsidRPr="00A84342" w:rsidRDefault="004B5FC1" w:rsidP="00B229BD">
      <w:pPr>
        <w:spacing w:after="0"/>
        <w:rPr>
          <w:rFonts w:cstheme="minorHAnsi"/>
          <w:sz w:val="24"/>
          <w:szCs w:val="24"/>
        </w:rPr>
      </w:pPr>
    </w:p>
    <w:p w14:paraId="0C060BB4" w14:textId="77777777" w:rsidR="004B5FC1" w:rsidRPr="00A84342" w:rsidRDefault="004B5FC1" w:rsidP="00B229BD">
      <w:pPr>
        <w:spacing w:after="0"/>
        <w:rPr>
          <w:rFonts w:cstheme="minorHAnsi"/>
          <w:sz w:val="24"/>
          <w:szCs w:val="24"/>
        </w:rPr>
      </w:pPr>
      <w:r w:rsidRPr="00A84342">
        <w:rPr>
          <w:rFonts w:cstheme="minorHAnsi"/>
          <w:sz w:val="24"/>
          <w:szCs w:val="24"/>
        </w:rPr>
        <w:t>The verification language in these two sections should be removed.</w:t>
      </w:r>
    </w:p>
    <w:p w14:paraId="7776E3D8" w14:textId="0F57EF71" w:rsidR="004B5FC1" w:rsidRPr="00A84342" w:rsidRDefault="004B5FC1" w:rsidP="00B229BD">
      <w:pPr>
        <w:spacing w:after="0"/>
        <w:rPr>
          <w:rFonts w:cstheme="minorHAnsi"/>
          <w:sz w:val="24"/>
          <w:szCs w:val="24"/>
        </w:rPr>
      </w:pPr>
    </w:p>
    <w:p w14:paraId="1706D8A7" w14:textId="3B717930" w:rsidR="00C21050" w:rsidRPr="00A84342" w:rsidRDefault="00DA0F3B" w:rsidP="00B229BD">
      <w:pPr>
        <w:pStyle w:val="ListParagraph"/>
        <w:numPr>
          <w:ilvl w:val="0"/>
          <w:numId w:val="2"/>
        </w:numPr>
        <w:spacing w:after="0"/>
        <w:rPr>
          <w:rFonts w:cstheme="minorHAnsi"/>
          <w:b/>
          <w:sz w:val="24"/>
          <w:szCs w:val="24"/>
        </w:rPr>
      </w:pPr>
      <w:r w:rsidRPr="00A84342">
        <w:rPr>
          <w:rFonts w:cstheme="minorHAnsi"/>
          <w:b/>
          <w:sz w:val="24"/>
          <w:szCs w:val="24"/>
        </w:rPr>
        <w:t>S</w:t>
      </w:r>
      <w:r w:rsidR="00C21050" w:rsidRPr="00A84342">
        <w:rPr>
          <w:rFonts w:cstheme="minorHAnsi"/>
          <w:b/>
          <w:sz w:val="24"/>
          <w:szCs w:val="24"/>
        </w:rPr>
        <w:t>elf-initiated complaints (</w:t>
      </w:r>
      <w:proofErr w:type="spellStart"/>
      <w:r w:rsidR="00FE705B" w:rsidRPr="00A84342">
        <w:rPr>
          <w:rFonts w:cstheme="minorHAnsi"/>
          <w:b/>
          <w:sz w:val="24"/>
          <w:szCs w:val="24"/>
        </w:rPr>
        <w:t>s</w:t>
      </w:r>
      <w:r w:rsidR="00C21050" w:rsidRPr="00A84342">
        <w:rPr>
          <w:rFonts w:cstheme="minorHAnsi"/>
          <w:b/>
          <w:sz w:val="24"/>
          <w:szCs w:val="24"/>
        </w:rPr>
        <w:t>ua</w:t>
      </w:r>
      <w:proofErr w:type="spellEnd"/>
      <w:r w:rsidR="00C21050" w:rsidRPr="00A84342">
        <w:rPr>
          <w:rFonts w:cstheme="minorHAnsi"/>
          <w:b/>
          <w:sz w:val="24"/>
          <w:szCs w:val="24"/>
        </w:rPr>
        <w:t xml:space="preserve"> </w:t>
      </w:r>
      <w:r w:rsidR="00FE705B" w:rsidRPr="00A84342">
        <w:rPr>
          <w:rFonts w:cstheme="minorHAnsi"/>
          <w:b/>
          <w:sz w:val="24"/>
          <w:szCs w:val="24"/>
        </w:rPr>
        <w:t>s</w:t>
      </w:r>
      <w:r w:rsidR="00BF4C3C" w:rsidRPr="00A84342">
        <w:rPr>
          <w:rFonts w:cstheme="minorHAnsi"/>
          <w:b/>
          <w:sz w:val="24"/>
          <w:szCs w:val="24"/>
        </w:rPr>
        <w:t>ponte i</w:t>
      </w:r>
      <w:r w:rsidR="00C21050" w:rsidRPr="00A84342">
        <w:rPr>
          <w:rFonts w:cstheme="minorHAnsi"/>
          <w:b/>
          <w:sz w:val="24"/>
          <w:szCs w:val="24"/>
        </w:rPr>
        <w:t>nvestigations) by the CPC</w:t>
      </w:r>
    </w:p>
    <w:p w14:paraId="7EB50A16" w14:textId="77777777" w:rsidR="00FE705B" w:rsidRPr="00A84342" w:rsidRDefault="00FE705B" w:rsidP="00B229BD">
      <w:pPr>
        <w:spacing w:after="0"/>
        <w:ind w:firstLine="720"/>
        <w:rPr>
          <w:rFonts w:cstheme="minorHAnsi"/>
          <w:sz w:val="24"/>
          <w:szCs w:val="24"/>
        </w:rPr>
      </w:pPr>
      <w:r w:rsidRPr="00A84342">
        <w:rPr>
          <w:rFonts w:cstheme="minorHAnsi"/>
          <w:sz w:val="24"/>
          <w:szCs w:val="24"/>
        </w:rPr>
        <w:t xml:space="preserve">Section 10400.2(e) of the Proposed </w:t>
      </w:r>
      <w:r w:rsidR="00C21050" w:rsidRPr="00A84342">
        <w:rPr>
          <w:rFonts w:cstheme="minorHAnsi"/>
          <w:sz w:val="24"/>
          <w:szCs w:val="24"/>
        </w:rPr>
        <w:t xml:space="preserve">Rules permit the Commission to </w:t>
      </w:r>
      <w:r w:rsidRPr="00A84342">
        <w:rPr>
          <w:rFonts w:cstheme="minorHAnsi"/>
          <w:sz w:val="24"/>
          <w:szCs w:val="24"/>
        </w:rPr>
        <w:t xml:space="preserve">initiate its own complaint as “an administrator’s complaint.” However, the rules contain no standards or guidance for how the Commission may come to identify matters to investigate. </w:t>
      </w:r>
    </w:p>
    <w:p w14:paraId="226B911B" w14:textId="6139B645" w:rsidR="00FE705B" w:rsidRPr="00A84342" w:rsidRDefault="00FE705B" w:rsidP="00B229BD">
      <w:pPr>
        <w:spacing w:after="0"/>
        <w:ind w:firstLine="720"/>
        <w:rPr>
          <w:rFonts w:cstheme="minorHAnsi"/>
          <w:sz w:val="24"/>
          <w:szCs w:val="24"/>
        </w:rPr>
      </w:pPr>
      <w:r w:rsidRPr="00A84342">
        <w:rPr>
          <w:rFonts w:cstheme="minorHAnsi"/>
          <w:sz w:val="24"/>
          <w:szCs w:val="24"/>
        </w:rPr>
        <w:t xml:space="preserve">It is essential that the Commission investigate matters on its own, as most instances of even </w:t>
      </w:r>
      <w:r w:rsidR="00DA0F3B" w:rsidRPr="00A84342">
        <w:rPr>
          <w:rFonts w:cstheme="minorHAnsi"/>
          <w:sz w:val="24"/>
          <w:szCs w:val="24"/>
        </w:rPr>
        <w:t xml:space="preserve">exposed </w:t>
      </w:r>
      <w:r w:rsidRPr="00A84342">
        <w:rPr>
          <w:rFonts w:cstheme="minorHAnsi"/>
          <w:sz w:val="24"/>
          <w:szCs w:val="24"/>
        </w:rPr>
        <w:t>prosecutorial misconduct do not become the basis of an ethics complaint. Indeed, many defense lawyers, accused persons, and community members are undoubtedly intimidated by the power prosecutors hold and fear that such power will be exercised in a retaliatory fashion against those who file a complaint.</w:t>
      </w:r>
    </w:p>
    <w:p w14:paraId="4E50F6A4" w14:textId="4D300CCA" w:rsidR="00FE705B" w:rsidRPr="00A84342" w:rsidRDefault="00FE705B" w:rsidP="00B229BD">
      <w:pPr>
        <w:spacing w:after="0"/>
        <w:ind w:firstLine="720"/>
        <w:rPr>
          <w:rFonts w:cstheme="minorHAnsi"/>
          <w:sz w:val="24"/>
          <w:szCs w:val="24"/>
        </w:rPr>
      </w:pPr>
      <w:r w:rsidRPr="00A84342">
        <w:rPr>
          <w:rFonts w:cstheme="minorHAnsi"/>
          <w:sz w:val="24"/>
          <w:szCs w:val="24"/>
        </w:rPr>
        <w:t>The Rules should add language to this section requiring that the Commission do the</w:t>
      </w:r>
      <w:r w:rsidR="00DA0F3B" w:rsidRPr="00A84342">
        <w:rPr>
          <w:rFonts w:cstheme="minorHAnsi"/>
          <w:sz w:val="24"/>
          <w:szCs w:val="24"/>
        </w:rPr>
        <w:t xml:space="preserve"> following: </w:t>
      </w:r>
    </w:p>
    <w:p w14:paraId="47679047" w14:textId="77777777" w:rsidR="00B947D6" w:rsidRPr="00A84342" w:rsidRDefault="00B947D6" w:rsidP="00B229BD">
      <w:pPr>
        <w:spacing w:after="0"/>
        <w:ind w:firstLine="720"/>
        <w:rPr>
          <w:rFonts w:cstheme="minorHAnsi"/>
          <w:sz w:val="24"/>
          <w:szCs w:val="24"/>
        </w:rPr>
      </w:pPr>
    </w:p>
    <w:p w14:paraId="0D49EBED" w14:textId="6EFE0B94" w:rsidR="00923ECC" w:rsidRPr="00A84342" w:rsidRDefault="00C45A5C" w:rsidP="00B229BD">
      <w:pPr>
        <w:pStyle w:val="ListParagraph"/>
        <w:numPr>
          <w:ilvl w:val="0"/>
          <w:numId w:val="13"/>
        </w:numPr>
        <w:spacing w:after="0"/>
        <w:rPr>
          <w:rFonts w:cstheme="minorHAnsi"/>
          <w:sz w:val="24"/>
          <w:szCs w:val="24"/>
        </w:rPr>
      </w:pPr>
      <w:r w:rsidRPr="00A84342">
        <w:rPr>
          <w:rFonts w:cstheme="minorHAnsi"/>
          <w:sz w:val="24"/>
          <w:szCs w:val="24"/>
        </w:rPr>
        <w:t xml:space="preserve">Monitor all appellate decisions for instances of improper prosecutor conduct, including, but not limited to the following: opening statement and summation misconduct, </w:t>
      </w:r>
      <w:r w:rsidRPr="00A84342">
        <w:rPr>
          <w:rFonts w:cstheme="minorHAnsi"/>
          <w:i/>
          <w:sz w:val="24"/>
          <w:szCs w:val="24"/>
        </w:rPr>
        <w:t>Batson</w:t>
      </w:r>
      <w:r w:rsidRPr="00A84342">
        <w:rPr>
          <w:rFonts w:cstheme="minorHAnsi"/>
          <w:sz w:val="24"/>
          <w:szCs w:val="24"/>
        </w:rPr>
        <w:t xml:space="preserve"> violations, </w:t>
      </w:r>
      <w:r w:rsidRPr="00A84342">
        <w:rPr>
          <w:rFonts w:cstheme="minorHAnsi"/>
          <w:i/>
          <w:sz w:val="24"/>
          <w:szCs w:val="24"/>
        </w:rPr>
        <w:t>Brady</w:t>
      </w:r>
      <w:r w:rsidRPr="00A84342">
        <w:rPr>
          <w:rFonts w:cstheme="minorHAnsi"/>
          <w:sz w:val="24"/>
          <w:szCs w:val="24"/>
        </w:rPr>
        <w:t xml:space="preserve">, </w:t>
      </w:r>
      <w:r w:rsidRPr="00A84342">
        <w:rPr>
          <w:rFonts w:cstheme="minorHAnsi"/>
          <w:i/>
          <w:sz w:val="24"/>
          <w:szCs w:val="24"/>
        </w:rPr>
        <w:t>Rosario</w:t>
      </w:r>
      <w:r w:rsidRPr="00A84342">
        <w:rPr>
          <w:rFonts w:cstheme="minorHAnsi"/>
          <w:sz w:val="24"/>
          <w:szCs w:val="24"/>
        </w:rPr>
        <w:t xml:space="preserve"> and other discovery violations, violations of court orders and </w:t>
      </w:r>
      <w:r w:rsidRPr="00A84342">
        <w:rPr>
          <w:rFonts w:cstheme="minorHAnsi"/>
          <w:i/>
          <w:sz w:val="24"/>
          <w:szCs w:val="24"/>
        </w:rPr>
        <w:t xml:space="preserve">in </w:t>
      </w:r>
      <w:proofErr w:type="spellStart"/>
      <w:r w:rsidRPr="00A84342">
        <w:rPr>
          <w:rFonts w:cstheme="minorHAnsi"/>
          <w:i/>
          <w:sz w:val="24"/>
          <w:szCs w:val="24"/>
        </w:rPr>
        <w:t>limine</w:t>
      </w:r>
      <w:proofErr w:type="spellEnd"/>
      <w:r w:rsidRPr="00A84342">
        <w:rPr>
          <w:rFonts w:cstheme="minorHAnsi"/>
          <w:sz w:val="24"/>
          <w:szCs w:val="24"/>
        </w:rPr>
        <w:t xml:space="preserve"> rulings, </w:t>
      </w:r>
      <w:r w:rsidRPr="00A84342">
        <w:rPr>
          <w:rFonts w:cstheme="minorHAnsi"/>
          <w:i/>
          <w:sz w:val="24"/>
          <w:szCs w:val="24"/>
        </w:rPr>
        <w:t>Napue</w:t>
      </w:r>
      <w:r w:rsidRPr="00A84342">
        <w:rPr>
          <w:rFonts w:cstheme="minorHAnsi"/>
          <w:sz w:val="24"/>
          <w:szCs w:val="24"/>
        </w:rPr>
        <w:t xml:space="preserve"> violations, any dishonest or misleading conduct, improperly prosecuting a charge without sufficient evidence, vindictive prosecution, an improper failure to recuse the prosecutor or the prosecutorial office, and the intimidation of a </w:t>
      </w:r>
      <w:r w:rsidRPr="00A84342">
        <w:rPr>
          <w:rFonts w:cstheme="minorHAnsi"/>
          <w:sz w:val="24"/>
          <w:szCs w:val="24"/>
        </w:rPr>
        <w:lastRenderedPageBreak/>
        <w:t>witness.</w:t>
      </w:r>
      <w:r w:rsidR="002437C8" w:rsidRPr="00A84342">
        <w:rPr>
          <w:rFonts w:cstheme="minorHAnsi"/>
          <w:sz w:val="24"/>
          <w:szCs w:val="24"/>
        </w:rPr>
        <w:t xml:space="preserve"> </w:t>
      </w:r>
      <w:r w:rsidR="00DF4B25" w:rsidRPr="00A84342">
        <w:rPr>
          <w:rFonts w:cstheme="minorHAnsi"/>
          <w:sz w:val="24"/>
          <w:szCs w:val="24"/>
        </w:rPr>
        <w:t>The CPC shall i</w:t>
      </w:r>
      <w:r w:rsidR="006A3780" w:rsidRPr="00A84342">
        <w:rPr>
          <w:rFonts w:cstheme="minorHAnsi"/>
          <w:sz w:val="24"/>
          <w:szCs w:val="24"/>
        </w:rPr>
        <w:t>nitiate investigations following any trial or appellate court decision fi</w:t>
      </w:r>
      <w:r w:rsidR="00DF4B25" w:rsidRPr="00A84342">
        <w:rPr>
          <w:rFonts w:cstheme="minorHAnsi"/>
          <w:sz w:val="24"/>
          <w:szCs w:val="24"/>
        </w:rPr>
        <w:t xml:space="preserve">nding prosecutorial misconduct, whether </w:t>
      </w:r>
      <w:r w:rsidR="006A3780" w:rsidRPr="00A84342">
        <w:rPr>
          <w:rFonts w:cstheme="minorHAnsi"/>
          <w:sz w:val="24"/>
          <w:szCs w:val="24"/>
        </w:rPr>
        <w:t>or not th</w:t>
      </w:r>
      <w:r w:rsidR="00DF4B25" w:rsidRPr="00A84342">
        <w:rPr>
          <w:rFonts w:cstheme="minorHAnsi"/>
          <w:sz w:val="24"/>
          <w:szCs w:val="24"/>
        </w:rPr>
        <w:t>e decision names the prosecutor.</w:t>
      </w:r>
    </w:p>
    <w:p w14:paraId="5C5D0490" w14:textId="77777777" w:rsidR="00563A73" w:rsidRPr="00A84342" w:rsidRDefault="00563A73" w:rsidP="00563A73">
      <w:pPr>
        <w:pStyle w:val="ListParagraph"/>
        <w:spacing w:after="0"/>
        <w:rPr>
          <w:rFonts w:cstheme="minorHAnsi"/>
          <w:sz w:val="24"/>
          <w:szCs w:val="24"/>
        </w:rPr>
      </w:pPr>
    </w:p>
    <w:p w14:paraId="0B1E65CE" w14:textId="2D724165" w:rsidR="008B29D7" w:rsidRPr="00A84342" w:rsidRDefault="004C4133" w:rsidP="008B29D7">
      <w:pPr>
        <w:pStyle w:val="ListParagraph"/>
        <w:numPr>
          <w:ilvl w:val="0"/>
          <w:numId w:val="13"/>
        </w:numPr>
        <w:rPr>
          <w:rFonts w:cstheme="minorHAnsi"/>
          <w:sz w:val="24"/>
          <w:szCs w:val="24"/>
        </w:rPr>
      </w:pPr>
      <w:r w:rsidRPr="00A84342">
        <w:rPr>
          <w:rFonts w:cstheme="minorHAnsi"/>
          <w:sz w:val="24"/>
          <w:szCs w:val="24"/>
        </w:rPr>
        <w:t>Each quarter, CPC should a</w:t>
      </w:r>
      <w:r w:rsidR="00DA0F3B" w:rsidRPr="00A84342">
        <w:rPr>
          <w:rFonts w:cstheme="minorHAnsi"/>
          <w:sz w:val="24"/>
          <w:szCs w:val="24"/>
        </w:rPr>
        <w:t xml:space="preserve">sk the </w:t>
      </w:r>
      <w:r w:rsidR="00A31344">
        <w:rPr>
          <w:rFonts w:cstheme="minorHAnsi"/>
          <w:sz w:val="24"/>
          <w:szCs w:val="24"/>
        </w:rPr>
        <w:t>Administrative</w:t>
      </w:r>
      <w:r w:rsidR="00DA0F3B" w:rsidRPr="00A84342">
        <w:rPr>
          <w:rFonts w:cstheme="minorHAnsi"/>
          <w:sz w:val="24"/>
          <w:szCs w:val="24"/>
        </w:rPr>
        <w:t xml:space="preserve"> Board of the New York </w:t>
      </w:r>
      <w:r w:rsidR="00A31344">
        <w:rPr>
          <w:rFonts w:cstheme="minorHAnsi"/>
          <w:sz w:val="24"/>
          <w:szCs w:val="24"/>
        </w:rPr>
        <w:t xml:space="preserve">State </w:t>
      </w:r>
      <w:r w:rsidR="00DA0F3B" w:rsidRPr="00A84342">
        <w:rPr>
          <w:rFonts w:cstheme="minorHAnsi"/>
          <w:sz w:val="24"/>
          <w:szCs w:val="24"/>
        </w:rPr>
        <w:t xml:space="preserve">Courts to collect and report any instances of potential prosecutorial impropriety, including all post-conviction matters </w:t>
      </w:r>
      <w:commentRangeStart w:id="0"/>
      <w:commentRangeEnd w:id="0"/>
      <w:r w:rsidR="00A31344">
        <w:rPr>
          <w:rStyle w:val="CommentReference"/>
        </w:rPr>
        <w:commentReference w:id="0"/>
      </w:r>
      <w:r w:rsidR="00DA0F3B" w:rsidRPr="00A84342">
        <w:rPr>
          <w:rFonts w:cstheme="minorHAnsi"/>
          <w:sz w:val="24"/>
          <w:szCs w:val="24"/>
        </w:rPr>
        <w:t>where improper prosecutorial conduct is suspected, which may otherwise be harder to track than appellate court decisions.</w:t>
      </w:r>
    </w:p>
    <w:p w14:paraId="37A4A4B7" w14:textId="77777777" w:rsidR="008B29D7" w:rsidRPr="00A84342" w:rsidRDefault="008B29D7" w:rsidP="008B29D7">
      <w:pPr>
        <w:pStyle w:val="ListParagraph"/>
        <w:rPr>
          <w:rFonts w:cstheme="minorHAnsi"/>
          <w:sz w:val="24"/>
          <w:szCs w:val="24"/>
        </w:rPr>
      </w:pPr>
    </w:p>
    <w:p w14:paraId="392508E6" w14:textId="75334AF9" w:rsidR="00A44A9D" w:rsidRPr="00A84342" w:rsidRDefault="00A44A9D" w:rsidP="001420EC">
      <w:pPr>
        <w:pStyle w:val="ListParagraph"/>
        <w:numPr>
          <w:ilvl w:val="0"/>
          <w:numId w:val="13"/>
        </w:numPr>
        <w:spacing w:after="0"/>
        <w:rPr>
          <w:rFonts w:cstheme="minorHAnsi"/>
          <w:sz w:val="24"/>
          <w:szCs w:val="24"/>
        </w:rPr>
      </w:pPr>
      <w:r w:rsidRPr="00A84342">
        <w:rPr>
          <w:rFonts w:cstheme="minorHAnsi"/>
          <w:sz w:val="24"/>
          <w:szCs w:val="24"/>
        </w:rPr>
        <w:t xml:space="preserve">The Commission </w:t>
      </w:r>
      <w:r w:rsidR="00330E4A" w:rsidRPr="00A84342">
        <w:rPr>
          <w:rFonts w:cstheme="minorHAnsi"/>
          <w:sz w:val="24"/>
          <w:szCs w:val="24"/>
        </w:rPr>
        <w:t xml:space="preserve">shall </w:t>
      </w:r>
      <w:r w:rsidRPr="00A84342">
        <w:rPr>
          <w:rFonts w:cstheme="minorHAnsi"/>
          <w:sz w:val="24"/>
          <w:szCs w:val="24"/>
        </w:rPr>
        <w:t>initiate its own complaint when it encounters any matter where there is a reason to suspect that improper conduct by a prosecutor may have been involved.</w:t>
      </w:r>
      <w:r w:rsidR="00B947D6" w:rsidRPr="00A84342">
        <w:rPr>
          <w:rFonts w:cstheme="minorHAnsi"/>
          <w:sz w:val="24"/>
          <w:szCs w:val="24"/>
        </w:rPr>
        <w:t xml:space="preserve"> </w:t>
      </w:r>
    </w:p>
    <w:p w14:paraId="70DCD45C" w14:textId="77777777" w:rsidR="001C7FA7" w:rsidRPr="00A84342" w:rsidRDefault="001C7FA7" w:rsidP="001420EC">
      <w:pPr>
        <w:spacing w:after="0"/>
        <w:rPr>
          <w:rFonts w:cstheme="minorHAnsi"/>
          <w:b/>
          <w:sz w:val="24"/>
          <w:szCs w:val="24"/>
        </w:rPr>
      </w:pPr>
    </w:p>
    <w:p w14:paraId="4A6FDF7E" w14:textId="3B46B4AA" w:rsidR="001C7FA7" w:rsidRPr="00A84342" w:rsidRDefault="001C7FA7" w:rsidP="001420EC">
      <w:pPr>
        <w:pStyle w:val="ListParagraph"/>
        <w:numPr>
          <w:ilvl w:val="0"/>
          <w:numId w:val="2"/>
        </w:numPr>
        <w:spacing w:after="0"/>
        <w:rPr>
          <w:rFonts w:cstheme="minorHAnsi"/>
          <w:b/>
          <w:sz w:val="24"/>
          <w:szCs w:val="24"/>
        </w:rPr>
      </w:pPr>
      <w:r w:rsidRPr="00A84342">
        <w:rPr>
          <w:rFonts w:cstheme="minorHAnsi"/>
          <w:b/>
          <w:sz w:val="24"/>
          <w:szCs w:val="24"/>
        </w:rPr>
        <w:t>Supervisor &amp; Office Responsibility</w:t>
      </w:r>
    </w:p>
    <w:p w14:paraId="577B8D14" w14:textId="7EFF17FA" w:rsidR="00B947D6" w:rsidRPr="00A84342" w:rsidRDefault="00B947D6" w:rsidP="001420EC">
      <w:pPr>
        <w:spacing w:after="0"/>
        <w:rPr>
          <w:rFonts w:cstheme="minorHAnsi"/>
          <w:sz w:val="24"/>
          <w:szCs w:val="24"/>
        </w:rPr>
      </w:pPr>
    </w:p>
    <w:p w14:paraId="587B7DFD" w14:textId="146EAE43" w:rsidR="001C7FA7" w:rsidRPr="00A84342" w:rsidRDefault="001C7FA7" w:rsidP="001420EC">
      <w:pPr>
        <w:spacing w:after="0"/>
        <w:ind w:firstLine="720"/>
        <w:rPr>
          <w:rFonts w:cstheme="minorHAnsi"/>
          <w:sz w:val="24"/>
          <w:szCs w:val="24"/>
        </w:rPr>
      </w:pPr>
      <w:r w:rsidRPr="00A84342">
        <w:rPr>
          <w:rFonts w:cstheme="minorHAnsi"/>
          <w:sz w:val="24"/>
          <w:szCs w:val="24"/>
        </w:rPr>
        <w:t>Unlike most lawyers, prosecutors do not have individual clients and are, to a more extreme degree, subject to the rules of their offices and the directions of their superiors. Indeed, Rule of Professional Conduct 5.1 outlines very clear and specific circumstances where a lawyer’s manager or supervisor bears direct responsibility for the improper conduct of a subordinate. Despite that reality, investigations of prosecutorial misconduct oddly tend to focus on individual “bad apples” without little, if any, attention paid to whether the improper conduct was the direct or indirect result of action or inaction by the prosecutor’s supervisors, office policies, and/or training.</w:t>
      </w:r>
    </w:p>
    <w:p w14:paraId="7EE5FB25" w14:textId="77777777" w:rsidR="001C7FA7" w:rsidRPr="00A84342" w:rsidRDefault="001C7FA7" w:rsidP="001C7FA7">
      <w:pPr>
        <w:spacing w:after="0"/>
        <w:ind w:firstLine="720"/>
        <w:rPr>
          <w:rFonts w:cstheme="minorHAnsi"/>
          <w:sz w:val="24"/>
          <w:szCs w:val="24"/>
        </w:rPr>
      </w:pPr>
    </w:p>
    <w:p w14:paraId="1B47D373" w14:textId="64FC7F7F" w:rsidR="001C7FA7" w:rsidRPr="00A84342" w:rsidRDefault="001C7FA7" w:rsidP="001C7FA7">
      <w:pPr>
        <w:spacing w:after="0"/>
        <w:ind w:firstLine="720"/>
        <w:rPr>
          <w:rFonts w:cstheme="minorHAnsi"/>
          <w:sz w:val="24"/>
          <w:szCs w:val="24"/>
        </w:rPr>
      </w:pPr>
      <w:r w:rsidRPr="00A84342">
        <w:rPr>
          <w:rFonts w:cstheme="minorHAnsi"/>
          <w:sz w:val="24"/>
          <w:szCs w:val="24"/>
        </w:rPr>
        <w:t>Thus, the Rules should also specify that the Commission investigate the application of Rule 5.1 in any matter that is investigated. We suggest the following:</w:t>
      </w:r>
    </w:p>
    <w:p w14:paraId="260D48DF" w14:textId="60393332" w:rsidR="001C7FA7" w:rsidRPr="00A84342" w:rsidRDefault="001C7FA7" w:rsidP="00B947D6">
      <w:pPr>
        <w:spacing w:after="0"/>
        <w:rPr>
          <w:rFonts w:cstheme="minorHAnsi"/>
          <w:sz w:val="24"/>
          <w:szCs w:val="24"/>
        </w:rPr>
      </w:pPr>
    </w:p>
    <w:p w14:paraId="52DEFF88" w14:textId="10BAD253" w:rsidR="001C7FA7" w:rsidRPr="00A84342" w:rsidRDefault="001C7FA7" w:rsidP="001C7FA7">
      <w:pPr>
        <w:pStyle w:val="ListParagraph"/>
        <w:numPr>
          <w:ilvl w:val="0"/>
          <w:numId w:val="15"/>
        </w:numPr>
        <w:spacing w:after="0"/>
        <w:rPr>
          <w:rFonts w:cstheme="minorHAnsi"/>
          <w:sz w:val="24"/>
          <w:szCs w:val="24"/>
        </w:rPr>
      </w:pPr>
      <w:r w:rsidRPr="00A84342">
        <w:rPr>
          <w:rFonts w:cstheme="minorHAnsi"/>
          <w:sz w:val="24"/>
          <w:szCs w:val="24"/>
        </w:rPr>
        <w:t>In every matter investigated by the Commission, the Commission must</w:t>
      </w:r>
      <w:r w:rsidR="005C6D22" w:rsidRPr="00A84342">
        <w:rPr>
          <w:rFonts w:cstheme="minorHAnsi"/>
          <w:sz w:val="24"/>
          <w:szCs w:val="24"/>
        </w:rPr>
        <w:t xml:space="preserve"> include an investigation into </w:t>
      </w:r>
      <w:r w:rsidRPr="00A84342">
        <w:rPr>
          <w:rFonts w:cstheme="minorHAnsi"/>
          <w:sz w:val="24"/>
          <w:szCs w:val="24"/>
        </w:rPr>
        <w:t xml:space="preserve">whether Rule of Professional Conduct 5.1 </w:t>
      </w:r>
      <w:r w:rsidR="005C6D22" w:rsidRPr="00A84342">
        <w:rPr>
          <w:rFonts w:cstheme="minorHAnsi"/>
          <w:sz w:val="24"/>
          <w:szCs w:val="24"/>
        </w:rPr>
        <w:t xml:space="preserve">was violated. This investigation shall include, </w:t>
      </w:r>
      <w:r w:rsidRPr="00A84342">
        <w:rPr>
          <w:rFonts w:cstheme="minorHAnsi"/>
          <w:sz w:val="24"/>
          <w:szCs w:val="24"/>
        </w:rPr>
        <w:t xml:space="preserve">but </w:t>
      </w:r>
      <w:r w:rsidR="005C6D22" w:rsidRPr="00A84342">
        <w:rPr>
          <w:rFonts w:cstheme="minorHAnsi"/>
          <w:sz w:val="24"/>
          <w:szCs w:val="24"/>
        </w:rPr>
        <w:t xml:space="preserve">is </w:t>
      </w:r>
      <w:r w:rsidRPr="00A84342">
        <w:rPr>
          <w:rFonts w:cstheme="minorHAnsi"/>
          <w:sz w:val="24"/>
          <w:szCs w:val="24"/>
        </w:rPr>
        <w:t xml:space="preserve">not limited to, </w:t>
      </w:r>
      <w:r w:rsidR="005C6D22" w:rsidRPr="00A84342">
        <w:rPr>
          <w:rFonts w:cstheme="minorHAnsi"/>
          <w:sz w:val="24"/>
          <w:szCs w:val="24"/>
        </w:rPr>
        <w:t xml:space="preserve">examining </w:t>
      </w:r>
      <w:r w:rsidRPr="00A84342">
        <w:rPr>
          <w:rFonts w:cstheme="minorHAnsi"/>
          <w:sz w:val="24"/>
          <w:szCs w:val="24"/>
        </w:rPr>
        <w:t xml:space="preserve">any </w:t>
      </w:r>
      <w:r w:rsidR="005C6D22" w:rsidRPr="00A84342">
        <w:rPr>
          <w:rFonts w:cstheme="minorHAnsi"/>
          <w:sz w:val="24"/>
          <w:szCs w:val="24"/>
        </w:rPr>
        <w:t xml:space="preserve">circumstance </w:t>
      </w:r>
      <w:r w:rsidRPr="00A84342">
        <w:rPr>
          <w:rFonts w:cstheme="minorHAnsi"/>
          <w:sz w:val="24"/>
          <w:szCs w:val="24"/>
        </w:rPr>
        <w:t xml:space="preserve">that may suggest the allegedly improper conduct was related to a policy from the elected District Attorney, any other formal or informal office policy, whether written or unwritten, a decision, suggestion, or direction from any DA Office employee superior to the line prosecutor, such as a supervisor or manager, and/or improper training provided by the District Attorney’s Office. </w:t>
      </w:r>
    </w:p>
    <w:p w14:paraId="71E52B88" w14:textId="77777777" w:rsidR="001C7FA7" w:rsidRPr="00A84342" w:rsidRDefault="001C7FA7" w:rsidP="001C7FA7">
      <w:pPr>
        <w:pStyle w:val="ListParagraph"/>
        <w:spacing w:after="0"/>
        <w:rPr>
          <w:rFonts w:cstheme="minorHAnsi"/>
          <w:sz w:val="24"/>
          <w:szCs w:val="24"/>
        </w:rPr>
      </w:pPr>
    </w:p>
    <w:p w14:paraId="72D6C813" w14:textId="01D31CAD" w:rsidR="001C7FA7" w:rsidRPr="00A84342" w:rsidRDefault="001C7FA7" w:rsidP="001C7FA7">
      <w:pPr>
        <w:pStyle w:val="ListParagraph"/>
        <w:numPr>
          <w:ilvl w:val="0"/>
          <w:numId w:val="15"/>
        </w:numPr>
        <w:spacing w:after="0"/>
        <w:rPr>
          <w:rFonts w:cstheme="minorHAnsi"/>
          <w:sz w:val="24"/>
          <w:szCs w:val="24"/>
        </w:rPr>
      </w:pPr>
      <w:r w:rsidRPr="00A84342">
        <w:rPr>
          <w:rFonts w:cstheme="minorHAnsi"/>
          <w:sz w:val="24"/>
          <w:szCs w:val="24"/>
        </w:rPr>
        <w:t xml:space="preserve">In every matter where the Commission contacts the subject prosecutor to request more information, </w:t>
      </w:r>
      <w:r w:rsidR="00482023" w:rsidRPr="00A84342">
        <w:rPr>
          <w:rFonts w:cstheme="minorHAnsi"/>
          <w:sz w:val="24"/>
          <w:szCs w:val="24"/>
        </w:rPr>
        <w:t xml:space="preserve">whether in writing or orally, </w:t>
      </w:r>
      <w:r w:rsidRPr="00A84342">
        <w:rPr>
          <w:rFonts w:cstheme="minorHAnsi"/>
          <w:sz w:val="24"/>
          <w:szCs w:val="24"/>
        </w:rPr>
        <w:t xml:space="preserve">the Commission shall ask at least the following: (1) whether </w:t>
      </w:r>
      <w:r w:rsidR="00D50496" w:rsidRPr="00A84342">
        <w:rPr>
          <w:rFonts w:cstheme="minorHAnsi"/>
          <w:sz w:val="24"/>
          <w:szCs w:val="24"/>
        </w:rPr>
        <w:t xml:space="preserve">the prosecutor consulted with any supervisor or manager about the issue, and whether such consultation was before or after the Commission contacted them; (2) </w:t>
      </w:r>
      <w:r w:rsidR="00D50496" w:rsidRPr="00A84342">
        <w:rPr>
          <w:rFonts w:cstheme="minorHAnsi"/>
          <w:sz w:val="24"/>
          <w:szCs w:val="24"/>
        </w:rPr>
        <w:lastRenderedPageBreak/>
        <w:t xml:space="preserve">whether </w:t>
      </w:r>
      <w:r w:rsidRPr="00A84342">
        <w:rPr>
          <w:rFonts w:cstheme="minorHAnsi"/>
          <w:sz w:val="24"/>
          <w:szCs w:val="24"/>
        </w:rPr>
        <w:t xml:space="preserve">any supervisor or manager </w:t>
      </w:r>
      <w:r w:rsidR="00D50496" w:rsidRPr="00A84342">
        <w:rPr>
          <w:rFonts w:cstheme="minorHAnsi"/>
          <w:sz w:val="24"/>
          <w:szCs w:val="24"/>
        </w:rPr>
        <w:t xml:space="preserve">was </w:t>
      </w:r>
      <w:r w:rsidRPr="00A84342">
        <w:rPr>
          <w:rFonts w:cstheme="minorHAnsi"/>
          <w:sz w:val="24"/>
          <w:szCs w:val="24"/>
        </w:rPr>
        <w:t xml:space="preserve">consulted </w:t>
      </w:r>
      <w:r w:rsidR="00D50496" w:rsidRPr="00A84342">
        <w:rPr>
          <w:rFonts w:cstheme="minorHAnsi"/>
          <w:sz w:val="24"/>
          <w:szCs w:val="24"/>
        </w:rPr>
        <w:t xml:space="preserve">during </w:t>
      </w:r>
      <w:r w:rsidRPr="00A84342">
        <w:rPr>
          <w:rFonts w:cstheme="minorHAnsi"/>
          <w:sz w:val="24"/>
          <w:szCs w:val="24"/>
        </w:rPr>
        <w:t xml:space="preserve">the </w:t>
      </w:r>
      <w:r w:rsidR="00D50496" w:rsidRPr="00A84342">
        <w:rPr>
          <w:rFonts w:cstheme="minorHAnsi"/>
          <w:sz w:val="24"/>
          <w:szCs w:val="24"/>
        </w:rPr>
        <w:t xml:space="preserve">pendency of the criminal </w:t>
      </w:r>
      <w:r w:rsidRPr="00A84342">
        <w:rPr>
          <w:rFonts w:cstheme="minorHAnsi"/>
          <w:sz w:val="24"/>
          <w:szCs w:val="24"/>
        </w:rPr>
        <w:t>case, and if so, what advice or suggestion they provided in the matter; (</w:t>
      </w:r>
      <w:r w:rsidR="0006457A" w:rsidRPr="00A84342">
        <w:rPr>
          <w:rFonts w:cstheme="minorHAnsi"/>
          <w:sz w:val="24"/>
          <w:szCs w:val="24"/>
        </w:rPr>
        <w:t>3</w:t>
      </w:r>
      <w:r w:rsidRPr="00A84342">
        <w:rPr>
          <w:rFonts w:cstheme="minorHAnsi"/>
          <w:sz w:val="24"/>
          <w:szCs w:val="24"/>
        </w:rPr>
        <w:t>) whether any office policy (whether written or unwritten, official or unofficial) is related to their actions in the matter; and (</w:t>
      </w:r>
      <w:r w:rsidR="0006457A" w:rsidRPr="00A84342">
        <w:rPr>
          <w:rFonts w:cstheme="minorHAnsi"/>
          <w:sz w:val="24"/>
          <w:szCs w:val="24"/>
        </w:rPr>
        <w:t>4</w:t>
      </w:r>
      <w:r w:rsidRPr="00A84342">
        <w:rPr>
          <w:rFonts w:cstheme="minorHAnsi"/>
          <w:sz w:val="24"/>
          <w:szCs w:val="24"/>
        </w:rPr>
        <w:t>) whether any training they received is related to their actions in the matter.</w:t>
      </w:r>
    </w:p>
    <w:p w14:paraId="2DAAB143" w14:textId="77777777" w:rsidR="001C7FA7" w:rsidRPr="00A84342" w:rsidRDefault="001C7FA7" w:rsidP="00B947D6">
      <w:pPr>
        <w:spacing w:after="0"/>
        <w:rPr>
          <w:rFonts w:cstheme="minorHAnsi"/>
          <w:sz w:val="24"/>
          <w:szCs w:val="24"/>
        </w:rPr>
      </w:pPr>
    </w:p>
    <w:p w14:paraId="5FBC111B" w14:textId="3A301362" w:rsidR="00134F51" w:rsidRPr="00A84342" w:rsidRDefault="00134F51" w:rsidP="00C21050">
      <w:pPr>
        <w:pStyle w:val="ListParagraph"/>
        <w:numPr>
          <w:ilvl w:val="0"/>
          <w:numId w:val="2"/>
        </w:numPr>
        <w:rPr>
          <w:rFonts w:cstheme="minorHAnsi"/>
          <w:b/>
          <w:sz w:val="24"/>
          <w:szCs w:val="24"/>
        </w:rPr>
      </w:pPr>
      <w:r w:rsidRPr="00A84342">
        <w:rPr>
          <w:rFonts w:cstheme="minorHAnsi"/>
          <w:b/>
          <w:sz w:val="24"/>
          <w:szCs w:val="24"/>
        </w:rPr>
        <w:t>Standards for Commission Decisions</w:t>
      </w:r>
    </w:p>
    <w:p w14:paraId="4CE92D19" w14:textId="3D4C4A35" w:rsidR="00134F51" w:rsidRPr="00A84342" w:rsidRDefault="00134F51" w:rsidP="00134F51">
      <w:pPr>
        <w:ind w:firstLine="720"/>
        <w:rPr>
          <w:rFonts w:cstheme="minorHAnsi"/>
          <w:sz w:val="24"/>
          <w:szCs w:val="24"/>
        </w:rPr>
      </w:pPr>
      <w:r w:rsidRPr="00A84342">
        <w:rPr>
          <w:rFonts w:cstheme="minorHAnsi"/>
          <w:sz w:val="24"/>
          <w:szCs w:val="24"/>
        </w:rPr>
        <w:t>The Proposed Rules permit the Commission to choose whether to dismiss the complaint, direct further investigation, request a written response from the prosecutor, direct the filing of a formal written complaint, “or take any other action authorized by law” (Section 10400.5(h)). But the Proposed Rules offer no standard (or any other guidance) for the Commission to know how to choose between these drastically disparate outcomes.</w:t>
      </w:r>
    </w:p>
    <w:p w14:paraId="2873EE54" w14:textId="77777777" w:rsidR="00134F51" w:rsidRPr="00A84342" w:rsidRDefault="00134F51" w:rsidP="00134F51">
      <w:pPr>
        <w:ind w:firstLine="720"/>
        <w:rPr>
          <w:rFonts w:cstheme="minorHAnsi"/>
          <w:sz w:val="24"/>
          <w:szCs w:val="24"/>
        </w:rPr>
      </w:pPr>
      <w:r w:rsidRPr="00A84342">
        <w:rPr>
          <w:rFonts w:cstheme="minorHAnsi"/>
          <w:sz w:val="24"/>
          <w:szCs w:val="24"/>
        </w:rPr>
        <w:t xml:space="preserve">The standard should be as follows: if the Commission determines that there is probable cause that the prosecutor violated one or more of the Rules of Professional Conduct (or other applicable ethics standard), the Commission shall file a formal written complaint. </w:t>
      </w:r>
    </w:p>
    <w:p w14:paraId="028AC29E" w14:textId="77777777" w:rsidR="00134F51" w:rsidRPr="00A84342" w:rsidRDefault="00134F51" w:rsidP="00134F51">
      <w:pPr>
        <w:ind w:firstLine="720"/>
        <w:rPr>
          <w:rFonts w:cstheme="minorHAnsi"/>
          <w:sz w:val="24"/>
          <w:szCs w:val="24"/>
        </w:rPr>
      </w:pPr>
      <w:r w:rsidRPr="00A84342">
        <w:rPr>
          <w:rFonts w:cstheme="minorHAnsi"/>
          <w:sz w:val="24"/>
          <w:szCs w:val="24"/>
        </w:rPr>
        <w:t xml:space="preserve">If there is not probable cause, but there is a reasonable suspicion that one or more rules were violated, the Commission shall request a written response from the prosecutor and/or conduct further investigation. </w:t>
      </w:r>
    </w:p>
    <w:p w14:paraId="2058E06C" w14:textId="61F17F76" w:rsidR="00134F51" w:rsidRPr="00A84342" w:rsidRDefault="00134F51" w:rsidP="00134F51">
      <w:pPr>
        <w:ind w:firstLine="720"/>
        <w:rPr>
          <w:rFonts w:cstheme="minorHAnsi"/>
          <w:sz w:val="24"/>
          <w:szCs w:val="24"/>
        </w:rPr>
      </w:pPr>
      <w:r w:rsidRPr="00A84342">
        <w:rPr>
          <w:rFonts w:cstheme="minorHAnsi"/>
          <w:sz w:val="24"/>
          <w:szCs w:val="24"/>
        </w:rPr>
        <w:t xml:space="preserve">If there is no reasonable suspicion that one or more of the rules was violated, the Commission can exercise its discretion as to whether to request a written response from the prosecutor and/or conduct further investigation. </w:t>
      </w:r>
    </w:p>
    <w:p w14:paraId="08B3BCDE" w14:textId="77777777" w:rsidR="00BF4C3C" w:rsidRPr="00A84342" w:rsidRDefault="00BF4C3C" w:rsidP="00134F51">
      <w:pPr>
        <w:ind w:firstLine="720"/>
        <w:rPr>
          <w:rFonts w:cstheme="minorHAnsi"/>
          <w:sz w:val="24"/>
          <w:szCs w:val="24"/>
        </w:rPr>
      </w:pPr>
    </w:p>
    <w:p w14:paraId="40D9489D" w14:textId="20B1EF48" w:rsidR="00516F38" w:rsidRPr="00A84342" w:rsidRDefault="00052123" w:rsidP="00C21050">
      <w:pPr>
        <w:pStyle w:val="ListParagraph"/>
        <w:numPr>
          <w:ilvl w:val="0"/>
          <w:numId w:val="2"/>
        </w:numPr>
        <w:spacing w:after="0"/>
        <w:rPr>
          <w:rFonts w:cstheme="minorHAnsi"/>
          <w:b/>
          <w:bCs/>
          <w:sz w:val="24"/>
          <w:szCs w:val="24"/>
        </w:rPr>
      </w:pPr>
      <w:r w:rsidRPr="00A84342">
        <w:rPr>
          <w:rFonts w:cstheme="minorHAnsi"/>
          <w:b/>
          <w:bCs/>
          <w:sz w:val="24"/>
          <w:szCs w:val="24"/>
        </w:rPr>
        <w:t xml:space="preserve">Appearance of the Prosecutor </w:t>
      </w:r>
    </w:p>
    <w:p w14:paraId="0179FCAB" w14:textId="2029ED54" w:rsidR="00CD2442" w:rsidRPr="00A84342" w:rsidRDefault="00516F38" w:rsidP="00C22C83">
      <w:pPr>
        <w:spacing w:after="0"/>
        <w:ind w:firstLine="720"/>
        <w:rPr>
          <w:rFonts w:cstheme="minorHAnsi"/>
          <w:sz w:val="24"/>
          <w:szCs w:val="24"/>
        </w:rPr>
      </w:pPr>
      <w:r w:rsidRPr="00A84342">
        <w:rPr>
          <w:rFonts w:cstheme="minorHAnsi"/>
          <w:sz w:val="24"/>
          <w:szCs w:val="24"/>
        </w:rPr>
        <w:t xml:space="preserve">Section 10400.5 (e) does not identify what the consequences are for a DA or ADA who </w:t>
      </w:r>
      <w:r w:rsidR="00052123" w:rsidRPr="00A84342">
        <w:rPr>
          <w:rFonts w:cstheme="minorHAnsi"/>
          <w:sz w:val="24"/>
          <w:szCs w:val="24"/>
        </w:rPr>
        <w:t xml:space="preserve">fails </w:t>
      </w:r>
      <w:r w:rsidRPr="00A84342">
        <w:rPr>
          <w:rFonts w:cstheme="minorHAnsi"/>
          <w:sz w:val="24"/>
          <w:szCs w:val="24"/>
        </w:rPr>
        <w:t>to appear</w:t>
      </w:r>
      <w:r w:rsidR="00C22C83">
        <w:rPr>
          <w:rFonts w:cstheme="minorHAnsi"/>
          <w:sz w:val="24"/>
          <w:szCs w:val="24"/>
        </w:rPr>
        <w:t xml:space="preserve"> as requested, during an investigation</w:t>
      </w:r>
      <w:r w:rsidRPr="00A84342">
        <w:rPr>
          <w:rFonts w:cstheme="minorHAnsi"/>
          <w:sz w:val="24"/>
          <w:szCs w:val="24"/>
        </w:rPr>
        <w:t xml:space="preserve">.  </w:t>
      </w:r>
      <w:r w:rsidR="00C22C83">
        <w:rPr>
          <w:rFonts w:cstheme="minorHAnsi"/>
          <w:sz w:val="24"/>
          <w:szCs w:val="24"/>
        </w:rPr>
        <w:t>To wit, “</w:t>
      </w:r>
      <w:r w:rsidR="00C22C83" w:rsidRPr="00C22C83">
        <w:rPr>
          <w:rFonts w:cstheme="minorHAnsi"/>
          <w:sz w:val="24"/>
          <w:szCs w:val="24"/>
        </w:rPr>
        <w:t>The commission may require the appearance of the</w:t>
      </w:r>
      <w:r w:rsidR="00C22C83">
        <w:rPr>
          <w:rFonts w:cstheme="minorHAnsi"/>
          <w:sz w:val="24"/>
          <w:szCs w:val="24"/>
        </w:rPr>
        <w:t xml:space="preserve"> </w:t>
      </w:r>
      <w:r w:rsidR="00C22C83" w:rsidRPr="00C22C83">
        <w:rPr>
          <w:rFonts w:cstheme="minorHAnsi"/>
          <w:sz w:val="24"/>
          <w:szCs w:val="24"/>
        </w:rPr>
        <w:t>prosecutor involved before it</w:t>
      </w:r>
      <w:r w:rsidR="00C22C83">
        <w:rPr>
          <w:rFonts w:cstheme="minorHAnsi"/>
          <w:sz w:val="24"/>
          <w:szCs w:val="24"/>
        </w:rPr>
        <w:t xml:space="preserve">…. </w:t>
      </w:r>
      <w:r w:rsidR="00C22C83" w:rsidRPr="00C22C83">
        <w:rPr>
          <w:rFonts w:cstheme="minorHAnsi"/>
          <w:sz w:val="24"/>
          <w:szCs w:val="24"/>
        </w:rPr>
        <w:t>A prosecutor’s appearance during an investigation shall take place at a commission</w:t>
      </w:r>
      <w:r w:rsidR="00C22C83">
        <w:rPr>
          <w:rFonts w:cstheme="minorHAnsi"/>
          <w:sz w:val="24"/>
          <w:szCs w:val="24"/>
        </w:rPr>
        <w:t xml:space="preserve"> </w:t>
      </w:r>
      <w:r w:rsidR="00C22C83" w:rsidRPr="00C22C83">
        <w:rPr>
          <w:rFonts w:cstheme="minorHAnsi"/>
          <w:sz w:val="24"/>
          <w:szCs w:val="24"/>
        </w:rPr>
        <w:t>office, or if the commission so directs, may be conducted virtually; and at least one</w:t>
      </w:r>
      <w:r w:rsidR="00C22C83">
        <w:rPr>
          <w:rFonts w:cstheme="minorHAnsi"/>
          <w:sz w:val="24"/>
          <w:szCs w:val="24"/>
        </w:rPr>
        <w:t xml:space="preserve"> </w:t>
      </w:r>
      <w:r w:rsidR="00C22C83" w:rsidRPr="00C22C83">
        <w:rPr>
          <w:rFonts w:cstheme="minorHAnsi"/>
          <w:sz w:val="24"/>
          <w:szCs w:val="24"/>
        </w:rPr>
        <w:t>member of the commission or referee designated by the commission shall be physically</w:t>
      </w:r>
      <w:r w:rsidR="00C22C83">
        <w:rPr>
          <w:rFonts w:cstheme="minorHAnsi"/>
          <w:sz w:val="24"/>
          <w:szCs w:val="24"/>
        </w:rPr>
        <w:t xml:space="preserve"> </w:t>
      </w:r>
      <w:r w:rsidR="00C22C83" w:rsidRPr="00C22C83">
        <w:rPr>
          <w:rFonts w:cstheme="minorHAnsi"/>
          <w:sz w:val="24"/>
          <w:szCs w:val="24"/>
        </w:rPr>
        <w:t>or virtually present.</w:t>
      </w:r>
      <w:r w:rsidR="00C22C83">
        <w:rPr>
          <w:rFonts w:cstheme="minorHAnsi"/>
          <w:sz w:val="24"/>
          <w:szCs w:val="24"/>
        </w:rPr>
        <w:t xml:space="preserve">”  </w:t>
      </w:r>
      <w:r w:rsidR="00B6219F" w:rsidRPr="00A84342">
        <w:rPr>
          <w:rFonts w:cstheme="minorHAnsi"/>
          <w:sz w:val="24"/>
          <w:szCs w:val="24"/>
        </w:rPr>
        <w:t>However,</w:t>
      </w:r>
      <w:r w:rsidRPr="00A84342">
        <w:rPr>
          <w:rFonts w:cstheme="minorHAnsi"/>
          <w:sz w:val="24"/>
          <w:szCs w:val="24"/>
        </w:rPr>
        <w:t xml:space="preserve"> </w:t>
      </w:r>
      <w:r w:rsidR="00C22C83">
        <w:rPr>
          <w:rFonts w:cstheme="minorHAnsi"/>
          <w:sz w:val="24"/>
          <w:szCs w:val="24"/>
        </w:rPr>
        <w:t xml:space="preserve">it is notable that </w:t>
      </w:r>
      <w:r w:rsidR="004C3D29">
        <w:rPr>
          <w:rFonts w:cstheme="minorHAnsi"/>
          <w:sz w:val="24"/>
          <w:szCs w:val="24"/>
        </w:rPr>
        <w:t>S</w:t>
      </w:r>
      <w:r w:rsidRPr="00A84342">
        <w:rPr>
          <w:rFonts w:cstheme="minorHAnsi"/>
          <w:sz w:val="24"/>
          <w:szCs w:val="24"/>
        </w:rPr>
        <w:t xml:space="preserve">ection 10400.6 </w:t>
      </w:r>
      <w:r w:rsidR="00B6219F" w:rsidRPr="00A84342">
        <w:rPr>
          <w:rFonts w:cstheme="minorHAnsi"/>
          <w:sz w:val="24"/>
          <w:szCs w:val="24"/>
        </w:rPr>
        <w:t>“Formal</w:t>
      </w:r>
      <w:r w:rsidRPr="00A84342">
        <w:rPr>
          <w:rFonts w:cstheme="minorHAnsi"/>
          <w:sz w:val="24"/>
          <w:szCs w:val="24"/>
        </w:rPr>
        <w:t xml:space="preserve"> Complaint Procedures” </w:t>
      </w:r>
      <w:r w:rsidR="00C22C83">
        <w:rPr>
          <w:rFonts w:cstheme="minorHAnsi"/>
          <w:sz w:val="24"/>
          <w:szCs w:val="24"/>
        </w:rPr>
        <w:t xml:space="preserve">includes </w:t>
      </w:r>
      <w:r w:rsidR="004F71DC">
        <w:rPr>
          <w:rFonts w:cstheme="minorHAnsi"/>
          <w:sz w:val="24"/>
          <w:szCs w:val="24"/>
        </w:rPr>
        <w:t>serious</w:t>
      </w:r>
      <w:r w:rsidR="00C22C83">
        <w:rPr>
          <w:rFonts w:cstheme="minorHAnsi"/>
          <w:sz w:val="24"/>
          <w:szCs w:val="24"/>
        </w:rPr>
        <w:t xml:space="preserve"> consequences for a different type of failure to appear.  That section </w:t>
      </w:r>
      <w:r w:rsidRPr="00A84342">
        <w:rPr>
          <w:rFonts w:cstheme="minorHAnsi"/>
          <w:sz w:val="24"/>
          <w:szCs w:val="24"/>
        </w:rPr>
        <w:t>states</w:t>
      </w:r>
      <w:r w:rsidR="00C22C83">
        <w:rPr>
          <w:rFonts w:cstheme="minorHAnsi"/>
          <w:sz w:val="24"/>
          <w:szCs w:val="24"/>
        </w:rPr>
        <w:t>,</w:t>
      </w:r>
      <w:r w:rsidRPr="00A84342">
        <w:rPr>
          <w:rFonts w:cstheme="minorHAnsi"/>
          <w:sz w:val="24"/>
          <w:szCs w:val="24"/>
        </w:rPr>
        <w:t xml:space="preserve"> </w:t>
      </w:r>
      <w:r w:rsidR="00B6219F" w:rsidRPr="00A84342">
        <w:rPr>
          <w:rFonts w:cstheme="minorHAnsi"/>
          <w:sz w:val="24"/>
          <w:szCs w:val="24"/>
        </w:rPr>
        <w:t>“Failure</w:t>
      </w:r>
      <w:r w:rsidRPr="00A84342">
        <w:rPr>
          <w:rFonts w:cstheme="minorHAnsi"/>
          <w:sz w:val="24"/>
          <w:szCs w:val="24"/>
        </w:rPr>
        <w:t xml:space="preserve"> to answer the formal written complaint or address specific factual allegations shall be deemed an admission of its allegations.”</w:t>
      </w:r>
      <w:r w:rsidR="00790826" w:rsidRPr="00A84342">
        <w:rPr>
          <w:rFonts w:cstheme="minorHAnsi"/>
          <w:sz w:val="24"/>
          <w:szCs w:val="24"/>
        </w:rPr>
        <w:t xml:space="preserve"> </w:t>
      </w:r>
      <w:r w:rsidRPr="00A84342">
        <w:rPr>
          <w:rFonts w:cstheme="minorHAnsi"/>
          <w:sz w:val="24"/>
          <w:szCs w:val="24"/>
        </w:rPr>
        <w:t xml:space="preserve">It Could Happen </w:t>
      </w:r>
      <w:proofErr w:type="gramStart"/>
      <w:r w:rsidRPr="00A84342">
        <w:rPr>
          <w:rFonts w:cstheme="minorHAnsi"/>
          <w:sz w:val="24"/>
          <w:szCs w:val="24"/>
        </w:rPr>
        <w:t>To</w:t>
      </w:r>
      <w:proofErr w:type="gramEnd"/>
      <w:r w:rsidRPr="00A84342">
        <w:rPr>
          <w:rFonts w:cstheme="minorHAnsi"/>
          <w:sz w:val="24"/>
          <w:szCs w:val="24"/>
        </w:rPr>
        <w:t xml:space="preserve"> You believes that failure to </w:t>
      </w:r>
      <w:r w:rsidR="00C22C83">
        <w:rPr>
          <w:rFonts w:cstheme="minorHAnsi"/>
          <w:sz w:val="24"/>
          <w:szCs w:val="24"/>
        </w:rPr>
        <w:t xml:space="preserve">appear in person or virtually, as is required by Section 10400.5 (e), </w:t>
      </w:r>
      <w:r w:rsidRPr="00A84342">
        <w:rPr>
          <w:rFonts w:cstheme="minorHAnsi"/>
          <w:sz w:val="24"/>
          <w:szCs w:val="24"/>
        </w:rPr>
        <w:t xml:space="preserve">is damning and should be the cause for the Commission to recommend to the Grievance Committee that the prosecutor be </w:t>
      </w:r>
      <w:r w:rsidR="00226AF7" w:rsidRPr="00A84342">
        <w:rPr>
          <w:rFonts w:cstheme="minorHAnsi"/>
          <w:sz w:val="24"/>
          <w:szCs w:val="24"/>
        </w:rPr>
        <w:t>disciplined</w:t>
      </w:r>
      <w:r w:rsidRPr="00A84342">
        <w:rPr>
          <w:rFonts w:cstheme="minorHAnsi"/>
          <w:sz w:val="24"/>
          <w:szCs w:val="24"/>
        </w:rPr>
        <w:t>.</w:t>
      </w:r>
    </w:p>
    <w:p w14:paraId="6CC5C6F8" w14:textId="77777777" w:rsidR="00CD2442" w:rsidRPr="00A84342" w:rsidRDefault="00CD2442">
      <w:pPr>
        <w:rPr>
          <w:rFonts w:cstheme="minorHAnsi"/>
          <w:sz w:val="24"/>
          <w:szCs w:val="24"/>
        </w:rPr>
      </w:pPr>
      <w:r w:rsidRPr="00A84342">
        <w:rPr>
          <w:rFonts w:cstheme="minorHAnsi"/>
          <w:sz w:val="24"/>
          <w:szCs w:val="24"/>
        </w:rPr>
        <w:br w:type="page"/>
      </w:r>
    </w:p>
    <w:tbl>
      <w:tblPr>
        <w:tblStyle w:val="TableGrid"/>
        <w:tblW w:w="0" w:type="auto"/>
        <w:tblLook w:val="04A0" w:firstRow="1" w:lastRow="0" w:firstColumn="1" w:lastColumn="0" w:noHBand="0" w:noVBand="1"/>
      </w:tblPr>
      <w:tblGrid>
        <w:gridCol w:w="1885"/>
        <w:gridCol w:w="3420"/>
        <w:gridCol w:w="4045"/>
      </w:tblGrid>
      <w:tr w:rsidR="00EB4988" w:rsidRPr="00A84342" w14:paraId="048F7A7B" w14:textId="77777777" w:rsidTr="00E328C5">
        <w:tc>
          <w:tcPr>
            <w:tcW w:w="9350" w:type="dxa"/>
            <w:gridSpan w:val="3"/>
          </w:tcPr>
          <w:p w14:paraId="428507F8" w14:textId="77777777" w:rsidR="00EB4988" w:rsidRPr="00A84342" w:rsidRDefault="00EB4988" w:rsidP="00E328C5">
            <w:pPr>
              <w:jc w:val="center"/>
              <w:rPr>
                <w:rFonts w:cstheme="minorHAnsi"/>
                <w:b/>
                <w:sz w:val="24"/>
                <w:szCs w:val="24"/>
              </w:rPr>
            </w:pPr>
            <w:r w:rsidRPr="00A84342">
              <w:rPr>
                <w:rFonts w:cstheme="minorHAnsi"/>
                <w:b/>
                <w:sz w:val="24"/>
                <w:szCs w:val="24"/>
              </w:rPr>
              <w:lastRenderedPageBreak/>
              <w:t>Proposed Changes to the Rules [In Numerical Order by Section]</w:t>
            </w:r>
          </w:p>
        </w:tc>
      </w:tr>
      <w:tr w:rsidR="00EB4988" w:rsidRPr="00A84342" w14:paraId="47E47D15" w14:textId="77777777" w:rsidTr="00E328C5">
        <w:tc>
          <w:tcPr>
            <w:tcW w:w="1885" w:type="dxa"/>
          </w:tcPr>
          <w:p w14:paraId="0F5A7BCE" w14:textId="77777777" w:rsidR="00EB4988" w:rsidRPr="00A84342" w:rsidRDefault="00EB4988" w:rsidP="00E328C5">
            <w:pPr>
              <w:jc w:val="center"/>
              <w:rPr>
                <w:rFonts w:cstheme="minorHAnsi"/>
                <w:b/>
                <w:sz w:val="24"/>
                <w:szCs w:val="24"/>
              </w:rPr>
            </w:pPr>
            <w:r w:rsidRPr="00A84342">
              <w:rPr>
                <w:rFonts w:cstheme="minorHAnsi"/>
                <w:b/>
                <w:sz w:val="24"/>
                <w:szCs w:val="24"/>
              </w:rPr>
              <w:t>Section</w:t>
            </w:r>
          </w:p>
        </w:tc>
        <w:tc>
          <w:tcPr>
            <w:tcW w:w="3420" w:type="dxa"/>
          </w:tcPr>
          <w:p w14:paraId="1D4C4D61" w14:textId="77777777" w:rsidR="00EB4988" w:rsidRPr="00A84342" w:rsidRDefault="00EB4988" w:rsidP="00E328C5">
            <w:pPr>
              <w:jc w:val="center"/>
              <w:rPr>
                <w:rFonts w:cstheme="minorHAnsi"/>
                <w:b/>
                <w:sz w:val="24"/>
                <w:szCs w:val="24"/>
              </w:rPr>
            </w:pPr>
            <w:r w:rsidRPr="00A84342">
              <w:rPr>
                <w:rFonts w:cstheme="minorHAnsi"/>
                <w:b/>
                <w:sz w:val="24"/>
                <w:szCs w:val="24"/>
              </w:rPr>
              <w:t>Current language</w:t>
            </w:r>
          </w:p>
        </w:tc>
        <w:tc>
          <w:tcPr>
            <w:tcW w:w="4045" w:type="dxa"/>
          </w:tcPr>
          <w:p w14:paraId="134136EA" w14:textId="77777777" w:rsidR="00EB4988" w:rsidRPr="00A84342" w:rsidRDefault="00EB4988" w:rsidP="00E328C5">
            <w:pPr>
              <w:jc w:val="center"/>
              <w:rPr>
                <w:rFonts w:cstheme="minorHAnsi"/>
                <w:b/>
                <w:sz w:val="24"/>
                <w:szCs w:val="24"/>
              </w:rPr>
            </w:pPr>
            <w:r w:rsidRPr="00A84342">
              <w:rPr>
                <w:rFonts w:cstheme="minorHAnsi"/>
                <w:b/>
                <w:sz w:val="24"/>
                <w:szCs w:val="24"/>
              </w:rPr>
              <w:t>Amended language</w:t>
            </w:r>
          </w:p>
        </w:tc>
      </w:tr>
      <w:tr w:rsidR="00EB4988" w:rsidRPr="00A84342" w14:paraId="7634F996" w14:textId="77777777" w:rsidTr="00E328C5">
        <w:tc>
          <w:tcPr>
            <w:tcW w:w="1885" w:type="dxa"/>
          </w:tcPr>
          <w:p w14:paraId="239F72CF" w14:textId="77777777" w:rsidR="00EB4988" w:rsidRPr="00A84342" w:rsidRDefault="00EB4988" w:rsidP="00E328C5">
            <w:pPr>
              <w:rPr>
                <w:rFonts w:cstheme="minorHAnsi"/>
                <w:sz w:val="20"/>
                <w:szCs w:val="20"/>
              </w:rPr>
            </w:pPr>
            <w:r w:rsidRPr="00A84342">
              <w:rPr>
                <w:rFonts w:cstheme="minorHAnsi"/>
                <w:sz w:val="20"/>
                <w:szCs w:val="20"/>
              </w:rPr>
              <w:t xml:space="preserve">10400.1 </w:t>
            </w:r>
          </w:p>
          <w:p w14:paraId="3704436B" w14:textId="77777777" w:rsidR="00EB4988" w:rsidRPr="00A84342" w:rsidRDefault="00EB4988" w:rsidP="00E328C5">
            <w:pPr>
              <w:rPr>
                <w:rFonts w:cstheme="minorHAnsi"/>
                <w:sz w:val="20"/>
                <w:szCs w:val="20"/>
              </w:rPr>
            </w:pPr>
          </w:p>
        </w:tc>
        <w:tc>
          <w:tcPr>
            <w:tcW w:w="3420" w:type="dxa"/>
          </w:tcPr>
          <w:p w14:paraId="399B4001" w14:textId="77777777" w:rsidR="00EB4988" w:rsidRPr="00A84342" w:rsidRDefault="00EB4988" w:rsidP="00E328C5">
            <w:pPr>
              <w:rPr>
                <w:rFonts w:cstheme="minorHAnsi"/>
                <w:sz w:val="20"/>
                <w:szCs w:val="20"/>
              </w:rPr>
            </w:pPr>
            <w:r w:rsidRPr="00A84342">
              <w:rPr>
                <w:rFonts w:cstheme="minorHAnsi"/>
                <w:sz w:val="20"/>
                <w:szCs w:val="20"/>
              </w:rPr>
              <w:t>(</w:t>
            </w:r>
            <w:r w:rsidRPr="00A84342">
              <w:rPr>
                <w:rFonts w:cstheme="minorHAnsi"/>
                <w:i/>
                <w:sz w:val="20"/>
                <w:szCs w:val="20"/>
              </w:rPr>
              <w:t>This section lacks a definition for “complainant.”</w:t>
            </w:r>
            <w:r w:rsidRPr="00A84342">
              <w:rPr>
                <w:rFonts w:cstheme="minorHAnsi"/>
                <w:sz w:val="20"/>
                <w:szCs w:val="20"/>
              </w:rPr>
              <w:t>)</w:t>
            </w:r>
          </w:p>
        </w:tc>
        <w:tc>
          <w:tcPr>
            <w:tcW w:w="4045" w:type="dxa"/>
          </w:tcPr>
          <w:p w14:paraId="13F341EE" w14:textId="77777777" w:rsidR="00EB4988" w:rsidRPr="00A84342" w:rsidRDefault="00EB4988" w:rsidP="00E328C5">
            <w:pPr>
              <w:rPr>
                <w:rFonts w:cstheme="minorHAnsi"/>
                <w:sz w:val="20"/>
                <w:szCs w:val="20"/>
              </w:rPr>
            </w:pPr>
            <w:r w:rsidRPr="00A84342">
              <w:rPr>
                <w:rFonts w:cstheme="minorHAnsi"/>
                <w:sz w:val="20"/>
                <w:szCs w:val="20"/>
              </w:rPr>
              <w:t>“</w:t>
            </w:r>
            <w:r w:rsidRPr="00A84342">
              <w:rPr>
                <w:rFonts w:cstheme="minorHAnsi"/>
                <w:b/>
                <w:i/>
                <w:sz w:val="20"/>
                <w:szCs w:val="20"/>
                <w:u w:val="single"/>
              </w:rPr>
              <w:t>Complainant</w:t>
            </w:r>
            <w:r w:rsidRPr="00A84342">
              <w:rPr>
                <w:rFonts w:cstheme="minorHAnsi"/>
                <w:b/>
                <w:sz w:val="20"/>
                <w:szCs w:val="20"/>
                <w:u w:val="single"/>
              </w:rPr>
              <w:t xml:space="preserve"> shall mean </w:t>
            </w:r>
            <w:r w:rsidRPr="00A84342">
              <w:rPr>
                <w:rFonts w:eastAsia="Times New Roman" w:cstheme="minorHAnsi"/>
                <w:b/>
                <w:color w:val="000000"/>
                <w:kern w:val="0"/>
                <w:sz w:val="20"/>
                <w:szCs w:val="20"/>
                <w:u w:val="single"/>
                <w14:ligatures w14:val="none"/>
              </w:rPr>
              <w:t>a person or entity that submits a complaint to a Committee</w:t>
            </w:r>
            <w:r w:rsidRPr="00A84342">
              <w:rPr>
                <w:rFonts w:eastAsia="Times New Roman" w:cstheme="minorHAnsi"/>
                <w:color w:val="000000"/>
                <w:kern w:val="0"/>
                <w:sz w:val="20"/>
                <w:szCs w:val="20"/>
                <w14:ligatures w14:val="none"/>
              </w:rPr>
              <w:t>.”</w:t>
            </w:r>
            <w:r w:rsidRPr="00A84342">
              <w:rPr>
                <w:rStyle w:val="FootnoteReference"/>
                <w:rFonts w:eastAsia="Times New Roman" w:cstheme="minorHAnsi"/>
                <w:color w:val="000000"/>
                <w:kern w:val="0"/>
                <w:sz w:val="20"/>
                <w:szCs w:val="20"/>
                <w14:ligatures w14:val="none"/>
              </w:rPr>
              <w:footnoteReference w:id="10"/>
            </w:r>
          </w:p>
        </w:tc>
      </w:tr>
      <w:tr w:rsidR="00EB4988" w:rsidRPr="00A84342" w14:paraId="513C9824" w14:textId="77777777" w:rsidTr="00E328C5">
        <w:tc>
          <w:tcPr>
            <w:tcW w:w="1885" w:type="dxa"/>
          </w:tcPr>
          <w:p w14:paraId="6957DD2F" w14:textId="77777777" w:rsidR="00EB4988" w:rsidRPr="00A84342" w:rsidRDefault="00EB4988" w:rsidP="00E328C5">
            <w:pPr>
              <w:rPr>
                <w:rFonts w:cstheme="minorHAnsi"/>
                <w:sz w:val="20"/>
                <w:szCs w:val="20"/>
              </w:rPr>
            </w:pPr>
            <w:r w:rsidRPr="00A84342">
              <w:rPr>
                <w:rFonts w:cstheme="minorHAnsi"/>
                <w:sz w:val="20"/>
                <w:szCs w:val="20"/>
              </w:rPr>
              <w:t>10400.1(e)</w:t>
            </w:r>
          </w:p>
        </w:tc>
        <w:tc>
          <w:tcPr>
            <w:tcW w:w="3420" w:type="dxa"/>
          </w:tcPr>
          <w:p w14:paraId="6ACD5147" w14:textId="77777777" w:rsidR="00EB4988" w:rsidRPr="00A84342" w:rsidRDefault="00EB4988" w:rsidP="00E328C5">
            <w:pPr>
              <w:rPr>
                <w:rFonts w:cstheme="minorHAnsi"/>
                <w:sz w:val="20"/>
                <w:szCs w:val="20"/>
              </w:rPr>
            </w:pPr>
            <w:r w:rsidRPr="00A84342">
              <w:rPr>
                <w:rFonts w:cstheme="minorHAnsi"/>
                <w:sz w:val="20"/>
                <w:szCs w:val="20"/>
              </w:rPr>
              <w:t xml:space="preserve">“(e) </w:t>
            </w:r>
            <w:r w:rsidRPr="00A84342">
              <w:rPr>
                <w:rFonts w:cstheme="minorHAnsi"/>
                <w:i/>
                <w:sz w:val="20"/>
                <w:szCs w:val="20"/>
              </w:rPr>
              <w:t>Complaint</w:t>
            </w:r>
            <w:r w:rsidRPr="00A84342">
              <w:rPr>
                <w:rFonts w:cstheme="minorHAnsi"/>
                <w:sz w:val="20"/>
                <w:szCs w:val="20"/>
              </w:rPr>
              <w:t xml:space="preserve"> shall mean a written communication to the commission signed and verified by a complainant making an allegation about a prosecutor’s conduct pursuant to sections 499-a and 499-f of the Judiciary Law, or an administrator’s complaint.”</w:t>
            </w:r>
          </w:p>
        </w:tc>
        <w:tc>
          <w:tcPr>
            <w:tcW w:w="4045" w:type="dxa"/>
          </w:tcPr>
          <w:p w14:paraId="61B3FEA3" w14:textId="77777777" w:rsidR="00EB4988" w:rsidRPr="00A84342" w:rsidRDefault="00EB4988" w:rsidP="00E328C5">
            <w:pPr>
              <w:rPr>
                <w:rFonts w:cstheme="minorHAnsi"/>
                <w:sz w:val="20"/>
                <w:szCs w:val="20"/>
              </w:rPr>
            </w:pPr>
            <w:r w:rsidRPr="00A84342">
              <w:rPr>
                <w:rFonts w:cstheme="minorHAnsi"/>
                <w:sz w:val="20"/>
                <w:szCs w:val="20"/>
              </w:rPr>
              <w:t xml:space="preserve">“(e) </w:t>
            </w:r>
            <w:r w:rsidRPr="00A84342">
              <w:rPr>
                <w:rFonts w:cstheme="minorHAnsi"/>
                <w:i/>
                <w:sz w:val="20"/>
                <w:szCs w:val="20"/>
              </w:rPr>
              <w:t>Complaint</w:t>
            </w:r>
            <w:r w:rsidRPr="00A84342">
              <w:rPr>
                <w:rFonts w:cstheme="minorHAnsi"/>
                <w:sz w:val="20"/>
                <w:szCs w:val="20"/>
              </w:rPr>
              <w:t xml:space="preserve"> shall mean a written communication to the commission signed </w:t>
            </w:r>
            <w:r w:rsidRPr="00A84342">
              <w:rPr>
                <w:rFonts w:cstheme="minorHAnsi"/>
                <w:b/>
                <w:strike/>
                <w:sz w:val="20"/>
                <w:szCs w:val="20"/>
              </w:rPr>
              <w:t>and verified</w:t>
            </w:r>
            <w:r w:rsidRPr="00A84342">
              <w:rPr>
                <w:rFonts w:cstheme="minorHAnsi"/>
                <w:sz w:val="20"/>
                <w:szCs w:val="20"/>
              </w:rPr>
              <w:t xml:space="preserve"> by a complainant making an allegation about a prosecutor’s conduct pursuant to sections 499-a and 499-f of the Judiciary Law, or an administrator’s complaint.”</w:t>
            </w:r>
          </w:p>
        </w:tc>
      </w:tr>
      <w:tr w:rsidR="00EB4988" w:rsidRPr="00A84342" w14:paraId="1D409BBE" w14:textId="77777777" w:rsidTr="00E328C5">
        <w:tc>
          <w:tcPr>
            <w:tcW w:w="1885" w:type="dxa"/>
          </w:tcPr>
          <w:p w14:paraId="1CA5909F" w14:textId="77777777" w:rsidR="00EB4988" w:rsidRPr="00A84342" w:rsidRDefault="00EB4988" w:rsidP="00E328C5">
            <w:pPr>
              <w:rPr>
                <w:rFonts w:cstheme="minorHAnsi"/>
                <w:sz w:val="20"/>
                <w:szCs w:val="20"/>
              </w:rPr>
            </w:pPr>
            <w:r w:rsidRPr="00A84342">
              <w:rPr>
                <w:rFonts w:cstheme="minorHAnsi"/>
                <w:sz w:val="20"/>
                <w:szCs w:val="20"/>
              </w:rPr>
              <w:t>10400.1(m)</w:t>
            </w:r>
          </w:p>
        </w:tc>
        <w:tc>
          <w:tcPr>
            <w:tcW w:w="3420" w:type="dxa"/>
          </w:tcPr>
          <w:p w14:paraId="16A9DAB0" w14:textId="77777777" w:rsidR="00EB4988" w:rsidRPr="00A84342" w:rsidRDefault="00EB4988" w:rsidP="00E328C5">
            <w:pPr>
              <w:rPr>
                <w:rFonts w:cstheme="minorHAnsi"/>
                <w:sz w:val="20"/>
                <w:szCs w:val="20"/>
              </w:rPr>
            </w:pPr>
            <w:r w:rsidRPr="00A84342">
              <w:rPr>
                <w:rFonts w:cstheme="minorHAnsi"/>
                <w:sz w:val="20"/>
                <w:szCs w:val="20"/>
              </w:rPr>
              <w:t xml:space="preserve"> “</w:t>
            </w:r>
            <w:r w:rsidRPr="00A84342">
              <w:rPr>
                <w:rFonts w:cstheme="minorHAnsi"/>
                <w:i/>
                <w:sz w:val="20"/>
                <w:szCs w:val="20"/>
              </w:rPr>
              <w:t>Prosecutor</w:t>
            </w:r>
            <w:r w:rsidRPr="00A84342">
              <w:rPr>
                <w:rFonts w:cstheme="minorHAnsi"/>
                <w:sz w:val="20"/>
                <w:szCs w:val="20"/>
              </w:rPr>
              <w:t xml:space="preserve"> shall mean a district attorney or any assistant district attorney of any county of the State in an action to exact any criminal penalty, fine, sanction, or forfeiture.”</w:t>
            </w:r>
          </w:p>
        </w:tc>
        <w:tc>
          <w:tcPr>
            <w:tcW w:w="4045" w:type="dxa"/>
          </w:tcPr>
          <w:p w14:paraId="0D374AE3" w14:textId="0B111793" w:rsidR="00EB4988" w:rsidRPr="00A84342" w:rsidRDefault="00EB4988" w:rsidP="005D54FA">
            <w:pPr>
              <w:rPr>
                <w:rFonts w:cstheme="minorHAnsi"/>
                <w:sz w:val="20"/>
                <w:szCs w:val="20"/>
              </w:rPr>
            </w:pPr>
            <w:r w:rsidRPr="00A84342">
              <w:rPr>
                <w:rFonts w:cstheme="minorHAnsi"/>
                <w:sz w:val="20"/>
                <w:szCs w:val="20"/>
              </w:rPr>
              <w:t>“</w:t>
            </w:r>
            <w:r w:rsidRPr="00A84342">
              <w:rPr>
                <w:rFonts w:cstheme="minorHAnsi"/>
                <w:i/>
                <w:sz w:val="20"/>
                <w:szCs w:val="20"/>
              </w:rPr>
              <w:t>Prosecutor</w:t>
            </w:r>
            <w:r w:rsidRPr="00A84342">
              <w:rPr>
                <w:rFonts w:cstheme="minorHAnsi"/>
                <w:sz w:val="20"/>
                <w:szCs w:val="20"/>
              </w:rPr>
              <w:t xml:space="preserve"> shall mean a district attorney or any assistant district attorney </w:t>
            </w:r>
            <w:r w:rsidR="005D54FA" w:rsidRPr="00A84342">
              <w:rPr>
                <w:rFonts w:cstheme="minorHAnsi"/>
                <w:b/>
                <w:sz w:val="20"/>
                <w:szCs w:val="20"/>
                <w:u w:val="single"/>
              </w:rPr>
              <w:t>at the time of the alleged misconduct</w:t>
            </w:r>
            <w:r w:rsidR="005D54FA" w:rsidRPr="00A84342">
              <w:rPr>
                <w:rFonts w:cstheme="minorHAnsi"/>
                <w:sz w:val="20"/>
                <w:szCs w:val="20"/>
              </w:rPr>
              <w:t xml:space="preserve"> </w:t>
            </w:r>
            <w:r w:rsidRPr="00A84342">
              <w:rPr>
                <w:rFonts w:cstheme="minorHAnsi"/>
                <w:sz w:val="20"/>
                <w:szCs w:val="20"/>
              </w:rPr>
              <w:t>of any county of the State in an action to exact any criminal penalty, fine, sanction, or forfeiture.”</w:t>
            </w:r>
          </w:p>
        </w:tc>
      </w:tr>
      <w:tr w:rsidR="00EB4988" w:rsidRPr="00A84342" w14:paraId="7F9BBADE" w14:textId="77777777" w:rsidTr="00E328C5">
        <w:tc>
          <w:tcPr>
            <w:tcW w:w="1885" w:type="dxa"/>
          </w:tcPr>
          <w:p w14:paraId="52A3811E" w14:textId="77777777" w:rsidR="00EB4988" w:rsidRPr="00A84342" w:rsidRDefault="00EB4988" w:rsidP="00E328C5">
            <w:pPr>
              <w:rPr>
                <w:rFonts w:cstheme="minorHAnsi"/>
                <w:sz w:val="20"/>
                <w:szCs w:val="20"/>
              </w:rPr>
            </w:pPr>
            <w:r w:rsidRPr="00A84342">
              <w:rPr>
                <w:rFonts w:cstheme="minorHAnsi"/>
                <w:sz w:val="20"/>
                <w:szCs w:val="20"/>
              </w:rPr>
              <w:t xml:space="preserve">10400.2(b) </w:t>
            </w:r>
          </w:p>
          <w:p w14:paraId="659D4578" w14:textId="77777777" w:rsidR="00EB4988" w:rsidRPr="00A84342" w:rsidRDefault="00EB4988" w:rsidP="00E328C5">
            <w:pPr>
              <w:rPr>
                <w:rFonts w:cstheme="minorHAnsi"/>
                <w:sz w:val="20"/>
                <w:szCs w:val="20"/>
              </w:rPr>
            </w:pPr>
          </w:p>
        </w:tc>
        <w:tc>
          <w:tcPr>
            <w:tcW w:w="3420" w:type="dxa"/>
          </w:tcPr>
          <w:p w14:paraId="5D7F0A2C" w14:textId="77777777" w:rsidR="00EB4988" w:rsidRPr="00A84342" w:rsidRDefault="00EB4988" w:rsidP="00E328C5">
            <w:pPr>
              <w:rPr>
                <w:rFonts w:cstheme="minorHAnsi"/>
                <w:sz w:val="20"/>
                <w:szCs w:val="20"/>
              </w:rPr>
            </w:pPr>
            <w:r w:rsidRPr="00A84342">
              <w:rPr>
                <w:rFonts w:cstheme="minorHAnsi"/>
                <w:sz w:val="20"/>
                <w:szCs w:val="20"/>
              </w:rPr>
              <w:t>“A complaint shall be in writing, signed by the complainant, and verified.”</w:t>
            </w:r>
          </w:p>
        </w:tc>
        <w:tc>
          <w:tcPr>
            <w:tcW w:w="4045" w:type="dxa"/>
          </w:tcPr>
          <w:p w14:paraId="6DB6244E" w14:textId="77777777" w:rsidR="00EB4988" w:rsidRPr="00A84342" w:rsidRDefault="00EB4988" w:rsidP="00E328C5">
            <w:pPr>
              <w:rPr>
                <w:rFonts w:cstheme="minorHAnsi"/>
                <w:sz w:val="20"/>
                <w:szCs w:val="20"/>
              </w:rPr>
            </w:pPr>
            <w:r w:rsidRPr="00A84342">
              <w:rPr>
                <w:rFonts w:cstheme="minorHAnsi"/>
                <w:sz w:val="20"/>
                <w:szCs w:val="20"/>
              </w:rPr>
              <w:t>“A complaint shall be in writing, signed by the complainant</w:t>
            </w:r>
            <w:r w:rsidRPr="00A84342">
              <w:rPr>
                <w:rFonts w:cstheme="minorHAnsi"/>
                <w:b/>
                <w:strike/>
                <w:sz w:val="20"/>
                <w:szCs w:val="20"/>
              </w:rPr>
              <w:t>, and verified</w:t>
            </w:r>
            <w:r w:rsidRPr="00A84342">
              <w:rPr>
                <w:rFonts w:cstheme="minorHAnsi"/>
                <w:sz w:val="20"/>
                <w:szCs w:val="20"/>
              </w:rPr>
              <w:t>.”</w:t>
            </w:r>
          </w:p>
        </w:tc>
      </w:tr>
      <w:tr w:rsidR="00EB4988" w:rsidRPr="00A84342" w14:paraId="063A8A66" w14:textId="77777777" w:rsidTr="00E328C5">
        <w:tc>
          <w:tcPr>
            <w:tcW w:w="1885" w:type="dxa"/>
          </w:tcPr>
          <w:p w14:paraId="145CE4A4" w14:textId="77777777" w:rsidR="00EB4988" w:rsidRPr="00A84342" w:rsidRDefault="00EB4988" w:rsidP="00E328C5">
            <w:pPr>
              <w:rPr>
                <w:rFonts w:cstheme="minorHAnsi"/>
                <w:sz w:val="20"/>
                <w:szCs w:val="20"/>
              </w:rPr>
            </w:pPr>
            <w:r w:rsidRPr="00A84342">
              <w:rPr>
                <w:rFonts w:cstheme="minorHAnsi"/>
                <w:sz w:val="20"/>
                <w:szCs w:val="20"/>
              </w:rPr>
              <w:t>10400.2(e)</w:t>
            </w:r>
          </w:p>
        </w:tc>
        <w:tc>
          <w:tcPr>
            <w:tcW w:w="3420" w:type="dxa"/>
          </w:tcPr>
          <w:p w14:paraId="4ABC2325" w14:textId="77777777" w:rsidR="00EB4988" w:rsidRPr="00A84342" w:rsidRDefault="00EB4988" w:rsidP="00E328C5">
            <w:pPr>
              <w:rPr>
                <w:rFonts w:cstheme="minorHAnsi"/>
                <w:sz w:val="20"/>
                <w:szCs w:val="20"/>
              </w:rPr>
            </w:pPr>
            <w:r w:rsidRPr="00A84342">
              <w:rPr>
                <w:rFonts w:cstheme="minorHAnsi"/>
                <w:sz w:val="20"/>
                <w:szCs w:val="20"/>
              </w:rPr>
              <w:t>“If a complaint is initiated by the commission, the commission shall file as part of its records an administrator’s complaint.”</w:t>
            </w:r>
          </w:p>
        </w:tc>
        <w:tc>
          <w:tcPr>
            <w:tcW w:w="4045" w:type="dxa"/>
          </w:tcPr>
          <w:p w14:paraId="2E9D2BCB" w14:textId="77777777" w:rsidR="00EB4988" w:rsidRPr="00A84342" w:rsidRDefault="00EB4988" w:rsidP="00E328C5">
            <w:pPr>
              <w:rPr>
                <w:rFonts w:cstheme="minorHAnsi"/>
                <w:sz w:val="20"/>
                <w:szCs w:val="20"/>
              </w:rPr>
            </w:pPr>
            <w:r w:rsidRPr="00A84342">
              <w:rPr>
                <w:rFonts w:cstheme="minorHAnsi"/>
                <w:sz w:val="20"/>
                <w:szCs w:val="20"/>
              </w:rPr>
              <w:t>“If a complaint is initiated by the commission, the commission shall file as part of its records an administrator’s complaint.</w:t>
            </w:r>
          </w:p>
          <w:p w14:paraId="5EA5CD0E" w14:textId="77777777" w:rsidR="00EB4988" w:rsidRPr="00A84342" w:rsidRDefault="00EB4988" w:rsidP="00E328C5">
            <w:pPr>
              <w:rPr>
                <w:rFonts w:cstheme="minorHAnsi"/>
                <w:sz w:val="20"/>
                <w:szCs w:val="20"/>
              </w:rPr>
            </w:pPr>
          </w:p>
          <w:p w14:paraId="19B888C6" w14:textId="4C15A120" w:rsidR="00EB4988" w:rsidRPr="00A84342" w:rsidRDefault="00EB4988" w:rsidP="00E328C5">
            <w:pPr>
              <w:rPr>
                <w:rFonts w:cstheme="minorHAnsi"/>
                <w:b/>
                <w:sz w:val="20"/>
                <w:szCs w:val="20"/>
                <w:u w:val="single"/>
              </w:rPr>
            </w:pPr>
            <w:r w:rsidRPr="00A84342">
              <w:rPr>
                <w:rFonts w:cstheme="minorHAnsi"/>
                <w:b/>
                <w:sz w:val="20"/>
                <w:szCs w:val="20"/>
                <w:u w:val="single"/>
              </w:rPr>
              <w:t>An administrator’s complaint shall be filed if the Commission encounters any matter where there is a reason to suspect that improper conduct by a prosecutor may have been involved. The Commission is responsible for monitoring and collecting evidence of suspected misconduct by prosecutors. Such monitoring will include, at a minimum, the following:</w:t>
            </w:r>
          </w:p>
          <w:p w14:paraId="5763E2FA" w14:textId="77777777" w:rsidR="00EB4988" w:rsidRPr="00A84342" w:rsidRDefault="00EB4988" w:rsidP="00E328C5">
            <w:pPr>
              <w:rPr>
                <w:rFonts w:cstheme="minorHAnsi"/>
                <w:b/>
                <w:sz w:val="20"/>
                <w:szCs w:val="20"/>
                <w:u w:val="single"/>
              </w:rPr>
            </w:pPr>
          </w:p>
          <w:p w14:paraId="2E0782DD" w14:textId="4E14EE40" w:rsidR="00EB4988" w:rsidRPr="00A84342" w:rsidRDefault="00EB4988" w:rsidP="00E328C5">
            <w:pPr>
              <w:rPr>
                <w:rFonts w:cstheme="minorHAnsi"/>
                <w:b/>
                <w:sz w:val="20"/>
                <w:szCs w:val="20"/>
                <w:u w:val="single"/>
              </w:rPr>
            </w:pPr>
            <w:r w:rsidRPr="00A84342">
              <w:rPr>
                <w:rFonts w:cstheme="minorHAnsi"/>
                <w:b/>
                <w:sz w:val="20"/>
                <w:szCs w:val="20"/>
                <w:u w:val="single"/>
              </w:rPr>
              <w:t>•</w:t>
            </w:r>
            <w:r w:rsidRPr="00A84342">
              <w:rPr>
                <w:rFonts w:cstheme="minorHAnsi"/>
                <w:b/>
                <w:sz w:val="20"/>
                <w:szCs w:val="20"/>
                <w:u w:val="single"/>
              </w:rPr>
              <w:tab/>
              <w:t xml:space="preserve">Monitor all appellate decisions for instances of improper prosecutor conduct, including, but not limited to the following: opening statement and summation misconduct, </w:t>
            </w:r>
            <w:r w:rsidRPr="00A84342">
              <w:rPr>
                <w:rFonts w:cstheme="minorHAnsi"/>
                <w:b/>
                <w:i/>
                <w:sz w:val="20"/>
                <w:szCs w:val="20"/>
                <w:u w:val="single"/>
              </w:rPr>
              <w:t>Batson</w:t>
            </w:r>
            <w:r w:rsidRPr="00A84342">
              <w:rPr>
                <w:rFonts w:cstheme="minorHAnsi"/>
                <w:b/>
                <w:sz w:val="20"/>
                <w:szCs w:val="20"/>
                <w:u w:val="single"/>
              </w:rPr>
              <w:t xml:space="preserve"> violations, </w:t>
            </w:r>
            <w:r w:rsidRPr="00A84342">
              <w:rPr>
                <w:rFonts w:cstheme="minorHAnsi"/>
                <w:b/>
                <w:i/>
                <w:sz w:val="20"/>
                <w:szCs w:val="20"/>
                <w:u w:val="single"/>
              </w:rPr>
              <w:t>Brady</w:t>
            </w:r>
            <w:r w:rsidRPr="00A84342">
              <w:rPr>
                <w:rFonts w:cstheme="minorHAnsi"/>
                <w:b/>
                <w:sz w:val="20"/>
                <w:szCs w:val="20"/>
                <w:u w:val="single"/>
              </w:rPr>
              <w:t xml:space="preserve">, </w:t>
            </w:r>
            <w:r w:rsidRPr="00A84342">
              <w:rPr>
                <w:rFonts w:cstheme="minorHAnsi"/>
                <w:b/>
                <w:i/>
                <w:sz w:val="20"/>
                <w:szCs w:val="20"/>
                <w:u w:val="single"/>
              </w:rPr>
              <w:t>Rosario</w:t>
            </w:r>
            <w:r w:rsidRPr="00A84342">
              <w:rPr>
                <w:rFonts w:cstheme="minorHAnsi"/>
                <w:b/>
                <w:sz w:val="20"/>
                <w:szCs w:val="20"/>
                <w:u w:val="single"/>
              </w:rPr>
              <w:t xml:space="preserve"> and other discovery violations, violations of court orders and in </w:t>
            </w:r>
            <w:proofErr w:type="spellStart"/>
            <w:r w:rsidRPr="00A84342">
              <w:rPr>
                <w:rFonts w:cstheme="minorHAnsi"/>
                <w:b/>
                <w:sz w:val="20"/>
                <w:szCs w:val="20"/>
                <w:u w:val="single"/>
              </w:rPr>
              <w:t>limine</w:t>
            </w:r>
            <w:proofErr w:type="spellEnd"/>
            <w:r w:rsidRPr="00A84342">
              <w:rPr>
                <w:rFonts w:cstheme="minorHAnsi"/>
                <w:b/>
                <w:sz w:val="20"/>
                <w:szCs w:val="20"/>
                <w:u w:val="single"/>
              </w:rPr>
              <w:t xml:space="preserve"> rulings, </w:t>
            </w:r>
            <w:r w:rsidRPr="00A84342">
              <w:rPr>
                <w:rFonts w:cstheme="minorHAnsi"/>
                <w:b/>
                <w:i/>
                <w:sz w:val="20"/>
                <w:szCs w:val="20"/>
                <w:u w:val="single"/>
              </w:rPr>
              <w:t>Napue</w:t>
            </w:r>
            <w:r w:rsidRPr="00A84342">
              <w:rPr>
                <w:rFonts w:cstheme="minorHAnsi"/>
                <w:b/>
                <w:sz w:val="20"/>
                <w:szCs w:val="20"/>
                <w:u w:val="single"/>
              </w:rPr>
              <w:t xml:space="preserve"> violations, any dishonest or misleading conduct, improperly prosecuting a charge without sufficient evidence, vindictive prosecution, an improper failure to recuse the prosecutor or the prosecutorial office, and the intimidation of a witness.</w:t>
            </w:r>
            <w:r w:rsidR="00BE10BF" w:rsidRPr="00A84342">
              <w:rPr>
                <w:rFonts w:cstheme="minorHAnsi"/>
                <w:b/>
                <w:sz w:val="20"/>
                <w:szCs w:val="20"/>
                <w:u w:val="single"/>
              </w:rPr>
              <w:t xml:space="preserve"> The CPC shall initiate investigations following any trial or appellate court decision finding prosecutorial </w:t>
            </w:r>
            <w:r w:rsidR="00BE10BF" w:rsidRPr="00A84342">
              <w:rPr>
                <w:rFonts w:cstheme="minorHAnsi"/>
                <w:b/>
                <w:sz w:val="20"/>
                <w:szCs w:val="20"/>
                <w:u w:val="single"/>
              </w:rPr>
              <w:lastRenderedPageBreak/>
              <w:t>misconduct, whether or not the decision names the prosecutor.</w:t>
            </w:r>
          </w:p>
          <w:p w14:paraId="71341D4B" w14:textId="77777777" w:rsidR="00EB4988" w:rsidRPr="00A84342" w:rsidRDefault="00EB4988" w:rsidP="00E328C5">
            <w:pPr>
              <w:rPr>
                <w:rFonts w:cstheme="minorHAnsi"/>
                <w:b/>
                <w:sz w:val="20"/>
                <w:szCs w:val="20"/>
                <w:u w:val="single"/>
              </w:rPr>
            </w:pPr>
          </w:p>
          <w:p w14:paraId="7754AB3F" w14:textId="4D581475" w:rsidR="00EB4988" w:rsidRPr="00A84342" w:rsidRDefault="00EB4988" w:rsidP="00E328C5">
            <w:pPr>
              <w:rPr>
                <w:rFonts w:cstheme="minorHAnsi"/>
                <w:sz w:val="20"/>
                <w:szCs w:val="20"/>
              </w:rPr>
            </w:pPr>
            <w:r w:rsidRPr="00A84342">
              <w:rPr>
                <w:rFonts w:cstheme="minorHAnsi"/>
                <w:b/>
                <w:sz w:val="20"/>
                <w:szCs w:val="20"/>
                <w:u w:val="single"/>
              </w:rPr>
              <w:t>•</w:t>
            </w:r>
            <w:r w:rsidRPr="00A84342">
              <w:rPr>
                <w:rFonts w:cstheme="minorHAnsi"/>
                <w:b/>
                <w:sz w:val="20"/>
                <w:szCs w:val="20"/>
                <w:u w:val="single"/>
              </w:rPr>
              <w:tab/>
              <w:t xml:space="preserve">Each quarter, CPC shall ask the </w:t>
            </w:r>
            <w:r w:rsidR="00D8066B">
              <w:rPr>
                <w:rFonts w:cstheme="minorHAnsi"/>
                <w:b/>
                <w:sz w:val="20"/>
                <w:szCs w:val="20"/>
                <w:u w:val="single"/>
              </w:rPr>
              <w:t>Administrative</w:t>
            </w:r>
            <w:r w:rsidRPr="00A84342">
              <w:rPr>
                <w:rFonts w:cstheme="minorHAnsi"/>
                <w:b/>
                <w:sz w:val="20"/>
                <w:szCs w:val="20"/>
                <w:u w:val="single"/>
              </w:rPr>
              <w:t xml:space="preserve"> Board of the New York </w:t>
            </w:r>
            <w:r w:rsidR="00D8066B">
              <w:rPr>
                <w:rFonts w:cstheme="minorHAnsi"/>
                <w:b/>
                <w:sz w:val="20"/>
                <w:szCs w:val="20"/>
                <w:u w:val="single"/>
              </w:rPr>
              <w:t xml:space="preserve">State </w:t>
            </w:r>
            <w:r w:rsidRPr="00A84342">
              <w:rPr>
                <w:rFonts w:cstheme="minorHAnsi"/>
                <w:b/>
                <w:sz w:val="20"/>
                <w:szCs w:val="20"/>
                <w:u w:val="single"/>
              </w:rPr>
              <w:t>Courts to collect and report any instances of potential prosecutorial impropriety, including all post-conviction matters where improper prosecutorial conduct is suspected, which may otherwise be harder to track than appellate court decisions.”</w:t>
            </w:r>
          </w:p>
        </w:tc>
      </w:tr>
      <w:tr w:rsidR="00EB4988" w:rsidRPr="00A84342" w14:paraId="080992A3" w14:textId="77777777" w:rsidTr="00E328C5">
        <w:tc>
          <w:tcPr>
            <w:tcW w:w="1885" w:type="dxa"/>
          </w:tcPr>
          <w:p w14:paraId="0EDC1DEF" w14:textId="77777777" w:rsidR="00EB4988" w:rsidRPr="00A84342" w:rsidRDefault="00EB4988" w:rsidP="00E328C5">
            <w:pPr>
              <w:rPr>
                <w:rFonts w:cstheme="minorHAnsi"/>
                <w:sz w:val="20"/>
                <w:szCs w:val="20"/>
              </w:rPr>
            </w:pPr>
            <w:r w:rsidRPr="00A84342">
              <w:rPr>
                <w:rFonts w:cstheme="minorHAnsi"/>
                <w:sz w:val="20"/>
                <w:szCs w:val="20"/>
              </w:rPr>
              <w:lastRenderedPageBreak/>
              <w:t>10400.3(a)</w:t>
            </w:r>
          </w:p>
        </w:tc>
        <w:tc>
          <w:tcPr>
            <w:tcW w:w="3420" w:type="dxa"/>
          </w:tcPr>
          <w:p w14:paraId="2D751A1D" w14:textId="77777777" w:rsidR="00EB4988" w:rsidRPr="00A84342" w:rsidRDefault="00EB4988" w:rsidP="00E328C5">
            <w:pPr>
              <w:rPr>
                <w:rFonts w:cstheme="minorHAnsi"/>
                <w:sz w:val="20"/>
                <w:szCs w:val="20"/>
              </w:rPr>
            </w:pPr>
            <w:r w:rsidRPr="00A84342">
              <w:rPr>
                <w:rFonts w:cstheme="minorHAnsi"/>
                <w:sz w:val="20"/>
                <w:szCs w:val="20"/>
              </w:rPr>
              <w:t>“If the commission dismisses a complaint, the commission shall so notify the complainant. If the commission notified the prosecutor of the complaint prior to its dismissal, the commission shall also notify the prosecutor of the determination to dismiss the complaint.”</w:t>
            </w:r>
          </w:p>
        </w:tc>
        <w:tc>
          <w:tcPr>
            <w:tcW w:w="4045" w:type="dxa"/>
          </w:tcPr>
          <w:p w14:paraId="00779E89" w14:textId="77777777" w:rsidR="00EB4988" w:rsidRPr="00A84342" w:rsidRDefault="00EB4988" w:rsidP="00E328C5">
            <w:pPr>
              <w:rPr>
                <w:rFonts w:cstheme="minorHAnsi"/>
                <w:sz w:val="20"/>
                <w:szCs w:val="20"/>
              </w:rPr>
            </w:pPr>
            <w:r w:rsidRPr="00A84342">
              <w:rPr>
                <w:rFonts w:cstheme="minorHAnsi"/>
                <w:sz w:val="20"/>
                <w:szCs w:val="20"/>
              </w:rPr>
              <w:t xml:space="preserve">“If the commission dismisses a complaint, the commission shall so notify the complainant. </w:t>
            </w:r>
            <w:r w:rsidRPr="00A84342">
              <w:rPr>
                <w:rFonts w:cstheme="minorHAnsi"/>
                <w:b/>
                <w:sz w:val="20"/>
                <w:szCs w:val="20"/>
                <w:u w:val="single"/>
              </w:rPr>
              <w:t>The complainant shall have the right to submit a written request for reconsideration to the Administrator of the Commission. The Administrator shall have the discretion to grant or deny reconsideration or refer the request to the full Commission, or a subcommittee thereof, for whatever action it deems appropriate.</w:t>
            </w:r>
            <w:r w:rsidRPr="00A84342">
              <w:rPr>
                <w:rStyle w:val="FootnoteReference"/>
                <w:rFonts w:eastAsia="Times New Roman" w:cstheme="minorHAnsi"/>
                <w:color w:val="000000"/>
                <w:kern w:val="0"/>
                <w:sz w:val="24"/>
                <w:szCs w:val="24"/>
                <w14:ligatures w14:val="none"/>
              </w:rPr>
              <w:footnoteReference w:id="11"/>
            </w:r>
            <w:r w:rsidRPr="00A84342">
              <w:rPr>
                <w:rFonts w:cstheme="minorHAnsi"/>
                <w:sz w:val="20"/>
                <w:szCs w:val="20"/>
              </w:rPr>
              <w:t xml:space="preserve"> If the commission notified the prosecutor of the complaint prior to its dismissal, the commission shall also notify the prosecutor of the determination to dismiss the complaint.”</w:t>
            </w:r>
          </w:p>
        </w:tc>
      </w:tr>
      <w:tr w:rsidR="00EB4988" w:rsidRPr="00A84342" w14:paraId="4402D5A5" w14:textId="77777777" w:rsidTr="00E328C5">
        <w:tc>
          <w:tcPr>
            <w:tcW w:w="1885" w:type="dxa"/>
          </w:tcPr>
          <w:p w14:paraId="724B38C7" w14:textId="77777777" w:rsidR="00EB4988" w:rsidRPr="00A84342" w:rsidRDefault="00EB4988" w:rsidP="00E328C5">
            <w:pPr>
              <w:rPr>
                <w:rFonts w:cstheme="minorHAnsi"/>
                <w:sz w:val="20"/>
                <w:szCs w:val="20"/>
              </w:rPr>
            </w:pPr>
            <w:r w:rsidRPr="00A84342">
              <w:rPr>
                <w:rFonts w:cstheme="minorHAnsi"/>
                <w:sz w:val="20"/>
                <w:szCs w:val="20"/>
              </w:rPr>
              <w:t>10400.3(b)</w:t>
            </w:r>
          </w:p>
          <w:p w14:paraId="4ACE0D29" w14:textId="77777777" w:rsidR="00EB4988" w:rsidRPr="00A84342" w:rsidRDefault="00EB4988" w:rsidP="00E328C5">
            <w:pPr>
              <w:rPr>
                <w:rFonts w:cstheme="minorHAnsi"/>
                <w:sz w:val="20"/>
                <w:szCs w:val="20"/>
              </w:rPr>
            </w:pPr>
          </w:p>
        </w:tc>
        <w:tc>
          <w:tcPr>
            <w:tcW w:w="3420" w:type="dxa"/>
          </w:tcPr>
          <w:p w14:paraId="5DDBBE7A" w14:textId="77777777" w:rsidR="00EB4988" w:rsidRPr="00A84342" w:rsidRDefault="00EB4988" w:rsidP="00E328C5">
            <w:pPr>
              <w:rPr>
                <w:rFonts w:cstheme="minorHAnsi"/>
                <w:sz w:val="20"/>
                <w:szCs w:val="20"/>
              </w:rPr>
            </w:pPr>
            <w:r w:rsidRPr="00A84342">
              <w:rPr>
                <w:rFonts w:cstheme="minorHAnsi"/>
                <w:sz w:val="20"/>
                <w:szCs w:val="20"/>
              </w:rPr>
              <w:t>“Notwithstanding the dismissal of a complaint, the commission may issue the prosecutor a confidential letter of dismissal and advisement containing confidential comments with respect to the complaint.”</w:t>
            </w:r>
          </w:p>
        </w:tc>
        <w:tc>
          <w:tcPr>
            <w:tcW w:w="4045" w:type="dxa"/>
          </w:tcPr>
          <w:p w14:paraId="52272D54" w14:textId="77777777" w:rsidR="00EB4988" w:rsidRPr="00A84342" w:rsidRDefault="00EB4988" w:rsidP="00E328C5">
            <w:pPr>
              <w:rPr>
                <w:rFonts w:cstheme="minorHAnsi"/>
                <w:sz w:val="20"/>
                <w:szCs w:val="20"/>
              </w:rPr>
            </w:pPr>
            <w:r w:rsidRPr="00A84342">
              <w:rPr>
                <w:rFonts w:cstheme="minorHAnsi"/>
                <w:sz w:val="20"/>
                <w:szCs w:val="20"/>
              </w:rPr>
              <w:t xml:space="preserve">“Notwithstanding the dismissal of a complaint, the commission may issue the prosecutor a </w:t>
            </w:r>
            <w:r w:rsidRPr="00A84342">
              <w:rPr>
                <w:rFonts w:cstheme="minorHAnsi"/>
                <w:b/>
                <w:strike/>
                <w:sz w:val="20"/>
                <w:szCs w:val="20"/>
              </w:rPr>
              <w:t>confidential</w:t>
            </w:r>
            <w:r w:rsidRPr="00A84342">
              <w:rPr>
                <w:rFonts w:cstheme="minorHAnsi"/>
                <w:sz w:val="20"/>
                <w:szCs w:val="20"/>
              </w:rPr>
              <w:t xml:space="preserve"> </w:t>
            </w:r>
            <w:r w:rsidRPr="00A84342">
              <w:rPr>
                <w:rFonts w:cstheme="minorHAnsi"/>
                <w:b/>
                <w:sz w:val="20"/>
                <w:szCs w:val="20"/>
                <w:u w:val="single"/>
              </w:rPr>
              <w:t>public</w:t>
            </w:r>
            <w:r w:rsidRPr="00A84342">
              <w:rPr>
                <w:rFonts w:cstheme="minorHAnsi"/>
                <w:sz w:val="20"/>
                <w:szCs w:val="20"/>
              </w:rPr>
              <w:t xml:space="preserve"> letter of dismissal and advisement containing confidential comments with respect to the complaint. </w:t>
            </w:r>
            <w:r w:rsidRPr="00A84342">
              <w:rPr>
                <w:rFonts w:cstheme="minorHAnsi"/>
                <w:b/>
                <w:sz w:val="20"/>
                <w:szCs w:val="20"/>
                <w:u w:val="single"/>
              </w:rPr>
              <w:t>Any dismissal letter shall be posted on the Commission website and provided to the complainant.</w:t>
            </w:r>
            <w:r w:rsidRPr="00A84342">
              <w:rPr>
                <w:rFonts w:cstheme="minorHAnsi"/>
                <w:sz w:val="20"/>
                <w:szCs w:val="20"/>
              </w:rPr>
              <w:t>”</w:t>
            </w:r>
          </w:p>
        </w:tc>
      </w:tr>
      <w:tr w:rsidR="006B77EA" w:rsidRPr="00A84342" w14:paraId="312A078B" w14:textId="77777777" w:rsidTr="00E328C5">
        <w:tc>
          <w:tcPr>
            <w:tcW w:w="1885" w:type="dxa"/>
          </w:tcPr>
          <w:p w14:paraId="2C689C94" w14:textId="76323561" w:rsidR="006B77EA" w:rsidRPr="00A84342" w:rsidRDefault="006B77EA" w:rsidP="006B77EA">
            <w:pPr>
              <w:rPr>
                <w:rFonts w:cstheme="minorHAnsi"/>
                <w:sz w:val="20"/>
                <w:szCs w:val="20"/>
              </w:rPr>
            </w:pPr>
            <w:r>
              <w:rPr>
                <w:rFonts w:cstheme="minorHAnsi"/>
                <w:sz w:val="20"/>
                <w:szCs w:val="20"/>
              </w:rPr>
              <w:t>10400.5(e)</w:t>
            </w:r>
          </w:p>
        </w:tc>
        <w:tc>
          <w:tcPr>
            <w:tcW w:w="3420" w:type="dxa"/>
          </w:tcPr>
          <w:p w14:paraId="444BB70D" w14:textId="4401C68D" w:rsidR="006B77EA" w:rsidRPr="006B77EA" w:rsidRDefault="006B77EA" w:rsidP="006B77EA">
            <w:pPr>
              <w:rPr>
                <w:rFonts w:cstheme="minorHAnsi"/>
                <w:sz w:val="20"/>
                <w:szCs w:val="20"/>
              </w:rPr>
            </w:pPr>
            <w:r>
              <w:rPr>
                <w:rFonts w:cstheme="minorHAnsi"/>
                <w:sz w:val="20"/>
                <w:szCs w:val="20"/>
              </w:rPr>
              <w:t>“</w:t>
            </w:r>
            <w:r w:rsidRPr="006B77EA">
              <w:rPr>
                <w:rFonts w:cstheme="minorHAnsi"/>
                <w:sz w:val="20"/>
                <w:szCs w:val="20"/>
              </w:rPr>
              <w:t>Ap</w:t>
            </w:r>
            <w:r>
              <w:rPr>
                <w:rFonts w:cstheme="minorHAnsi"/>
                <w:sz w:val="20"/>
                <w:szCs w:val="20"/>
              </w:rPr>
              <w:t xml:space="preserve">pearance of the Prosecutor. The commission may require the appearance of the prosecutor involved before it, in which event the </w:t>
            </w:r>
            <w:r w:rsidRPr="006B77EA">
              <w:rPr>
                <w:rFonts w:cstheme="minorHAnsi"/>
                <w:sz w:val="20"/>
                <w:szCs w:val="20"/>
              </w:rPr>
              <w:t>prosecut</w:t>
            </w:r>
            <w:r>
              <w:rPr>
                <w:rFonts w:cstheme="minorHAnsi"/>
                <w:sz w:val="20"/>
                <w:szCs w:val="20"/>
              </w:rPr>
              <w:t xml:space="preserve">or shall be notified in writing of the required appearance, either </w:t>
            </w:r>
            <w:r w:rsidRPr="006B77EA">
              <w:rPr>
                <w:rFonts w:cstheme="minorHAnsi"/>
                <w:sz w:val="20"/>
                <w:szCs w:val="20"/>
              </w:rPr>
              <w:t>person</w:t>
            </w:r>
            <w:r>
              <w:rPr>
                <w:rFonts w:cstheme="minorHAnsi"/>
                <w:sz w:val="20"/>
                <w:szCs w:val="20"/>
              </w:rPr>
              <w:t xml:space="preserve">ally, at least 10 days prior to such appearance, or by certified mail, </w:t>
            </w:r>
            <w:r w:rsidRPr="006B77EA">
              <w:rPr>
                <w:rFonts w:cstheme="minorHAnsi"/>
                <w:sz w:val="20"/>
                <w:szCs w:val="20"/>
              </w:rPr>
              <w:t>return</w:t>
            </w:r>
            <w:r>
              <w:rPr>
                <w:rFonts w:cstheme="minorHAnsi"/>
                <w:sz w:val="20"/>
                <w:szCs w:val="20"/>
              </w:rPr>
              <w:t xml:space="preserve"> receipt requested, at least 14 </w:t>
            </w:r>
            <w:r w:rsidRPr="006B77EA">
              <w:rPr>
                <w:rFonts w:cstheme="minorHAnsi"/>
                <w:sz w:val="20"/>
                <w:szCs w:val="20"/>
              </w:rPr>
              <w:t>d</w:t>
            </w:r>
            <w:r>
              <w:rPr>
                <w:rFonts w:cstheme="minorHAnsi"/>
                <w:sz w:val="20"/>
                <w:szCs w:val="20"/>
              </w:rPr>
              <w:t xml:space="preserve">ays prior to such appearance. A copy </w:t>
            </w:r>
            <w:r w:rsidRPr="006B77EA">
              <w:rPr>
                <w:rFonts w:cstheme="minorHAnsi"/>
                <w:sz w:val="20"/>
                <w:szCs w:val="20"/>
              </w:rPr>
              <w:t>of the</w:t>
            </w:r>
            <w:r>
              <w:rPr>
                <w:rFonts w:cstheme="minorHAnsi"/>
                <w:sz w:val="20"/>
                <w:szCs w:val="20"/>
              </w:rPr>
              <w:t xml:space="preserve"> complaint shall be served upon </w:t>
            </w:r>
            <w:r w:rsidRPr="006B77EA">
              <w:rPr>
                <w:rFonts w:cstheme="minorHAnsi"/>
                <w:sz w:val="20"/>
                <w:szCs w:val="20"/>
              </w:rPr>
              <w:t>the prosecutor at the time of suc</w:t>
            </w:r>
            <w:r>
              <w:rPr>
                <w:rFonts w:cstheme="minorHAnsi"/>
                <w:sz w:val="20"/>
                <w:szCs w:val="20"/>
              </w:rPr>
              <w:t xml:space="preserve">h notification. A prosecutor’s appearance </w:t>
            </w:r>
            <w:r w:rsidRPr="006B77EA">
              <w:rPr>
                <w:rFonts w:cstheme="minorHAnsi"/>
                <w:sz w:val="20"/>
                <w:szCs w:val="20"/>
              </w:rPr>
              <w:t>during an</w:t>
            </w:r>
            <w:r>
              <w:rPr>
                <w:rFonts w:cstheme="minorHAnsi"/>
                <w:sz w:val="20"/>
                <w:szCs w:val="20"/>
              </w:rPr>
              <w:t xml:space="preserve"> investigation shall take place at a commission office, or if the commission so directs, may be </w:t>
            </w:r>
            <w:r w:rsidRPr="006B77EA">
              <w:rPr>
                <w:rFonts w:cstheme="minorHAnsi"/>
                <w:sz w:val="20"/>
                <w:szCs w:val="20"/>
              </w:rPr>
              <w:t>conducted virtually; and at least one</w:t>
            </w:r>
            <w:r>
              <w:rPr>
                <w:rFonts w:cstheme="minorHAnsi"/>
                <w:sz w:val="20"/>
                <w:szCs w:val="20"/>
              </w:rPr>
              <w:t xml:space="preserve"> </w:t>
            </w:r>
            <w:r w:rsidRPr="006B77EA">
              <w:rPr>
                <w:rFonts w:cstheme="minorHAnsi"/>
                <w:sz w:val="20"/>
                <w:szCs w:val="20"/>
              </w:rPr>
              <w:t>member of the commission or referee</w:t>
            </w:r>
            <w:r>
              <w:rPr>
                <w:rFonts w:cstheme="minorHAnsi"/>
                <w:sz w:val="20"/>
                <w:szCs w:val="20"/>
              </w:rPr>
              <w:t xml:space="preserve"> </w:t>
            </w:r>
            <w:r w:rsidRPr="006B77EA">
              <w:rPr>
                <w:rFonts w:cstheme="minorHAnsi"/>
                <w:sz w:val="20"/>
                <w:szCs w:val="20"/>
              </w:rPr>
              <w:lastRenderedPageBreak/>
              <w:t xml:space="preserve">designated by the commission shall </w:t>
            </w:r>
            <w:r>
              <w:rPr>
                <w:rFonts w:cstheme="minorHAnsi"/>
                <w:sz w:val="20"/>
                <w:szCs w:val="20"/>
              </w:rPr>
              <w:t xml:space="preserve">be physically or virtually present. </w:t>
            </w:r>
            <w:r w:rsidRPr="006B77EA">
              <w:rPr>
                <w:rFonts w:cstheme="minorHAnsi"/>
                <w:sz w:val="20"/>
                <w:szCs w:val="20"/>
              </w:rPr>
              <w:t>Elect</w:t>
            </w:r>
            <w:r>
              <w:rPr>
                <w:rFonts w:cstheme="minorHAnsi"/>
                <w:sz w:val="20"/>
                <w:szCs w:val="20"/>
              </w:rPr>
              <w:t xml:space="preserve">ronic copies of the transcripts shall be made available to the </w:t>
            </w:r>
            <w:r w:rsidRPr="006B77EA">
              <w:rPr>
                <w:rFonts w:cstheme="minorHAnsi"/>
                <w:sz w:val="20"/>
                <w:szCs w:val="20"/>
              </w:rPr>
              <w:t>prosecutor without cost.</w:t>
            </w:r>
            <w:r>
              <w:rPr>
                <w:rFonts w:cstheme="minorHAnsi"/>
                <w:sz w:val="20"/>
                <w:szCs w:val="20"/>
              </w:rPr>
              <w:t>”</w:t>
            </w:r>
          </w:p>
        </w:tc>
        <w:tc>
          <w:tcPr>
            <w:tcW w:w="4045" w:type="dxa"/>
          </w:tcPr>
          <w:p w14:paraId="27BA4D09" w14:textId="12DC3257" w:rsidR="006B77EA" w:rsidRPr="00A84342" w:rsidRDefault="006B77EA" w:rsidP="006B77EA">
            <w:pPr>
              <w:rPr>
                <w:rFonts w:cstheme="minorHAnsi"/>
                <w:b/>
                <w:sz w:val="20"/>
                <w:szCs w:val="20"/>
                <w:u w:val="single"/>
              </w:rPr>
            </w:pPr>
            <w:r>
              <w:rPr>
                <w:rFonts w:cstheme="minorHAnsi"/>
                <w:sz w:val="20"/>
                <w:szCs w:val="20"/>
              </w:rPr>
              <w:lastRenderedPageBreak/>
              <w:t>“</w:t>
            </w:r>
            <w:r w:rsidRPr="006B77EA">
              <w:rPr>
                <w:rFonts w:cstheme="minorHAnsi"/>
                <w:sz w:val="20"/>
                <w:szCs w:val="20"/>
              </w:rPr>
              <w:t>Ap</w:t>
            </w:r>
            <w:r>
              <w:rPr>
                <w:rFonts w:cstheme="minorHAnsi"/>
                <w:sz w:val="20"/>
                <w:szCs w:val="20"/>
              </w:rPr>
              <w:t xml:space="preserve">pearance of the Prosecutor. The commission may require the appearance of the prosecutor involved before it, in which event the </w:t>
            </w:r>
            <w:r w:rsidRPr="006B77EA">
              <w:rPr>
                <w:rFonts w:cstheme="minorHAnsi"/>
                <w:sz w:val="20"/>
                <w:szCs w:val="20"/>
              </w:rPr>
              <w:t>prosecut</w:t>
            </w:r>
            <w:r>
              <w:rPr>
                <w:rFonts w:cstheme="minorHAnsi"/>
                <w:sz w:val="20"/>
                <w:szCs w:val="20"/>
              </w:rPr>
              <w:t xml:space="preserve">or shall be notified in writing of the required appearance, either </w:t>
            </w:r>
            <w:r w:rsidRPr="006B77EA">
              <w:rPr>
                <w:rFonts w:cstheme="minorHAnsi"/>
                <w:sz w:val="20"/>
                <w:szCs w:val="20"/>
              </w:rPr>
              <w:t>person</w:t>
            </w:r>
            <w:r>
              <w:rPr>
                <w:rFonts w:cstheme="minorHAnsi"/>
                <w:sz w:val="20"/>
                <w:szCs w:val="20"/>
              </w:rPr>
              <w:t xml:space="preserve">ally, at least 10 days prior to such appearance, or by certified mail, </w:t>
            </w:r>
            <w:r w:rsidRPr="006B77EA">
              <w:rPr>
                <w:rFonts w:cstheme="minorHAnsi"/>
                <w:sz w:val="20"/>
                <w:szCs w:val="20"/>
              </w:rPr>
              <w:t>return</w:t>
            </w:r>
            <w:r>
              <w:rPr>
                <w:rFonts w:cstheme="minorHAnsi"/>
                <w:sz w:val="20"/>
                <w:szCs w:val="20"/>
              </w:rPr>
              <w:t xml:space="preserve"> receipt requested, at least 14 </w:t>
            </w:r>
            <w:r w:rsidRPr="006B77EA">
              <w:rPr>
                <w:rFonts w:cstheme="minorHAnsi"/>
                <w:sz w:val="20"/>
                <w:szCs w:val="20"/>
              </w:rPr>
              <w:t>d</w:t>
            </w:r>
            <w:r>
              <w:rPr>
                <w:rFonts w:cstheme="minorHAnsi"/>
                <w:sz w:val="20"/>
                <w:szCs w:val="20"/>
              </w:rPr>
              <w:t xml:space="preserve">ays prior to such appearance. A copy </w:t>
            </w:r>
            <w:r w:rsidRPr="006B77EA">
              <w:rPr>
                <w:rFonts w:cstheme="minorHAnsi"/>
                <w:sz w:val="20"/>
                <w:szCs w:val="20"/>
              </w:rPr>
              <w:t>of the</w:t>
            </w:r>
            <w:r>
              <w:rPr>
                <w:rFonts w:cstheme="minorHAnsi"/>
                <w:sz w:val="20"/>
                <w:szCs w:val="20"/>
              </w:rPr>
              <w:t xml:space="preserve"> complaint shall be served upon </w:t>
            </w:r>
            <w:r w:rsidRPr="006B77EA">
              <w:rPr>
                <w:rFonts w:cstheme="minorHAnsi"/>
                <w:sz w:val="20"/>
                <w:szCs w:val="20"/>
              </w:rPr>
              <w:t>the prosecutor at the time of suc</w:t>
            </w:r>
            <w:r>
              <w:rPr>
                <w:rFonts w:cstheme="minorHAnsi"/>
                <w:sz w:val="20"/>
                <w:szCs w:val="20"/>
              </w:rPr>
              <w:t xml:space="preserve">h notification. A prosecutor’s appearance </w:t>
            </w:r>
            <w:r w:rsidRPr="006B77EA">
              <w:rPr>
                <w:rFonts w:cstheme="minorHAnsi"/>
                <w:sz w:val="20"/>
                <w:szCs w:val="20"/>
              </w:rPr>
              <w:t>during an</w:t>
            </w:r>
            <w:r>
              <w:rPr>
                <w:rFonts w:cstheme="minorHAnsi"/>
                <w:sz w:val="20"/>
                <w:szCs w:val="20"/>
              </w:rPr>
              <w:t xml:space="preserve"> investigation shall take place at a commission office, or if the commission so directs, may be </w:t>
            </w:r>
            <w:r w:rsidRPr="006B77EA">
              <w:rPr>
                <w:rFonts w:cstheme="minorHAnsi"/>
                <w:sz w:val="20"/>
                <w:szCs w:val="20"/>
              </w:rPr>
              <w:t>conducted virtually; and at least one</w:t>
            </w:r>
            <w:r>
              <w:rPr>
                <w:rFonts w:cstheme="minorHAnsi"/>
                <w:sz w:val="20"/>
                <w:szCs w:val="20"/>
              </w:rPr>
              <w:t xml:space="preserve"> </w:t>
            </w:r>
            <w:r w:rsidRPr="006B77EA">
              <w:rPr>
                <w:rFonts w:cstheme="minorHAnsi"/>
                <w:sz w:val="20"/>
                <w:szCs w:val="20"/>
              </w:rPr>
              <w:t>member of the commission or referee</w:t>
            </w:r>
            <w:r>
              <w:rPr>
                <w:rFonts w:cstheme="minorHAnsi"/>
                <w:sz w:val="20"/>
                <w:szCs w:val="20"/>
              </w:rPr>
              <w:t xml:space="preserve"> </w:t>
            </w:r>
            <w:r w:rsidRPr="006B77EA">
              <w:rPr>
                <w:rFonts w:cstheme="minorHAnsi"/>
                <w:sz w:val="20"/>
                <w:szCs w:val="20"/>
              </w:rPr>
              <w:t xml:space="preserve">designated by the commission shall </w:t>
            </w:r>
            <w:r>
              <w:rPr>
                <w:rFonts w:cstheme="minorHAnsi"/>
                <w:sz w:val="20"/>
                <w:szCs w:val="20"/>
              </w:rPr>
              <w:t xml:space="preserve">be physically or virtually present. </w:t>
            </w:r>
            <w:r w:rsidRPr="006B77EA">
              <w:rPr>
                <w:rFonts w:cstheme="minorHAnsi"/>
                <w:sz w:val="20"/>
                <w:szCs w:val="20"/>
              </w:rPr>
              <w:t>Elect</w:t>
            </w:r>
            <w:r>
              <w:rPr>
                <w:rFonts w:cstheme="minorHAnsi"/>
                <w:sz w:val="20"/>
                <w:szCs w:val="20"/>
              </w:rPr>
              <w:t xml:space="preserve">ronic copies of the transcripts shall be made available to </w:t>
            </w:r>
            <w:r>
              <w:rPr>
                <w:rFonts w:cstheme="minorHAnsi"/>
                <w:sz w:val="20"/>
                <w:szCs w:val="20"/>
              </w:rPr>
              <w:lastRenderedPageBreak/>
              <w:t xml:space="preserve">the </w:t>
            </w:r>
            <w:r w:rsidRPr="006B77EA">
              <w:rPr>
                <w:rFonts w:cstheme="minorHAnsi"/>
                <w:sz w:val="20"/>
                <w:szCs w:val="20"/>
              </w:rPr>
              <w:t>prosecutor without cost.</w:t>
            </w:r>
            <w:r>
              <w:rPr>
                <w:rFonts w:cstheme="minorHAnsi"/>
                <w:sz w:val="20"/>
                <w:szCs w:val="20"/>
              </w:rPr>
              <w:t xml:space="preserve"> </w:t>
            </w:r>
            <w:r w:rsidRPr="006B77EA">
              <w:rPr>
                <w:rFonts w:cstheme="minorHAnsi"/>
                <w:b/>
                <w:sz w:val="20"/>
                <w:szCs w:val="20"/>
                <w:u w:val="single"/>
              </w:rPr>
              <w:t xml:space="preserve">Failure to appear when required by the Commission shall be deemed an admission of </w:t>
            </w:r>
            <w:r>
              <w:rPr>
                <w:rFonts w:cstheme="minorHAnsi"/>
                <w:b/>
                <w:sz w:val="20"/>
                <w:szCs w:val="20"/>
                <w:u w:val="single"/>
              </w:rPr>
              <w:t xml:space="preserve">the </w:t>
            </w:r>
            <w:r w:rsidRPr="006B77EA">
              <w:rPr>
                <w:rFonts w:cstheme="minorHAnsi"/>
                <w:b/>
                <w:sz w:val="20"/>
                <w:szCs w:val="20"/>
                <w:u w:val="single"/>
              </w:rPr>
              <w:t>allegations and the Commission shall recommend discipline on that basis alone.”</w:t>
            </w:r>
          </w:p>
        </w:tc>
      </w:tr>
      <w:tr w:rsidR="006B77EA" w:rsidRPr="00A84342" w14:paraId="0D44BB77" w14:textId="77777777" w:rsidTr="00E328C5">
        <w:tc>
          <w:tcPr>
            <w:tcW w:w="1885" w:type="dxa"/>
          </w:tcPr>
          <w:p w14:paraId="3BCAE486" w14:textId="77777777" w:rsidR="006B77EA" w:rsidRPr="00A84342" w:rsidRDefault="006B77EA" w:rsidP="006B77EA">
            <w:pPr>
              <w:rPr>
                <w:rFonts w:cstheme="minorHAnsi"/>
                <w:sz w:val="20"/>
                <w:szCs w:val="20"/>
              </w:rPr>
            </w:pPr>
            <w:r w:rsidRPr="00A84342">
              <w:rPr>
                <w:rFonts w:cstheme="minorHAnsi"/>
                <w:sz w:val="20"/>
                <w:szCs w:val="20"/>
              </w:rPr>
              <w:lastRenderedPageBreak/>
              <w:t>10400.5(f)</w:t>
            </w:r>
          </w:p>
        </w:tc>
        <w:tc>
          <w:tcPr>
            <w:tcW w:w="3420" w:type="dxa"/>
          </w:tcPr>
          <w:p w14:paraId="71ADAA64" w14:textId="2834DD34" w:rsidR="006B77EA" w:rsidRPr="00A84342" w:rsidRDefault="006B77EA" w:rsidP="006B77EA">
            <w:pPr>
              <w:rPr>
                <w:rFonts w:cstheme="minorHAnsi"/>
                <w:i/>
                <w:sz w:val="20"/>
                <w:szCs w:val="20"/>
              </w:rPr>
            </w:pPr>
            <w:r w:rsidRPr="00A84342">
              <w:rPr>
                <w:rFonts w:cstheme="minorHAnsi"/>
                <w:i/>
                <w:sz w:val="20"/>
                <w:szCs w:val="20"/>
              </w:rPr>
              <w:t xml:space="preserve">(new section, the current (f), (g), and (h) become (g), (h), and </w:t>
            </w:r>
            <w:r w:rsidR="00A93176">
              <w:rPr>
                <w:rFonts w:cstheme="minorHAnsi"/>
                <w:i/>
                <w:sz w:val="20"/>
                <w:szCs w:val="20"/>
              </w:rPr>
              <w:t>(</w:t>
            </w:r>
            <w:r w:rsidRPr="00A84342">
              <w:rPr>
                <w:rFonts w:cstheme="minorHAnsi"/>
                <w:i/>
                <w:sz w:val="20"/>
                <w:szCs w:val="20"/>
              </w:rPr>
              <w:t>i)</w:t>
            </w:r>
          </w:p>
        </w:tc>
        <w:tc>
          <w:tcPr>
            <w:tcW w:w="4045" w:type="dxa"/>
          </w:tcPr>
          <w:p w14:paraId="2E6EA3A2" w14:textId="77777777" w:rsidR="006B77EA" w:rsidRPr="00A84342" w:rsidRDefault="006B77EA" w:rsidP="006B77EA">
            <w:pPr>
              <w:rPr>
                <w:rFonts w:cstheme="minorHAnsi"/>
                <w:b/>
                <w:sz w:val="20"/>
                <w:szCs w:val="20"/>
                <w:u w:val="single"/>
              </w:rPr>
            </w:pPr>
            <w:r w:rsidRPr="00A84342">
              <w:rPr>
                <w:rFonts w:cstheme="minorHAnsi"/>
                <w:b/>
                <w:sz w:val="20"/>
                <w:szCs w:val="20"/>
                <w:u w:val="single"/>
              </w:rPr>
              <w:t xml:space="preserve">“In every matter investigated by the Commission, the Commission must include an investigation into whether Rule of Professional Conduct 5.1 was violated. This investigation shall include, but is not limited to, examining any circumstance that may suggest the allegedly improper conduct was related to a policy from the elected District Attorney, any other formal or informal office policy, whether written or unwritten, a decision, suggestion, or direction from any DA Office employee superior to the line prosecutor, such as a supervisor or manager, and/or improper training provided by the District Attorney’s Office. </w:t>
            </w:r>
          </w:p>
          <w:p w14:paraId="65884781" w14:textId="77777777" w:rsidR="006B77EA" w:rsidRPr="00A84342" w:rsidRDefault="006B77EA" w:rsidP="006B77EA">
            <w:pPr>
              <w:rPr>
                <w:rFonts w:cstheme="minorHAnsi"/>
                <w:sz w:val="20"/>
                <w:szCs w:val="20"/>
              </w:rPr>
            </w:pPr>
          </w:p>
          <w:p w14:paraId="382C0EE8" w14:textId="77777777" w:rsidR="006B77EA" w:rsidRPr="00A84342" w:rsidRDefault="006B77EA" w:rsidP="006B77EA">
            <w:pPr>
              <w:rPr>
                <w:rFonts w:cstheme="minorHAnsi"/>
                <w:b/>
                <w:sz w:val="20"/>
                <w:szCs w:val="20"/>
                <w:u w:val="single"/>
              </w:rPr>
            </w:pPr>
            <w:r w:rsidRPr="00A84342">
              <w:rPr>
                <w:rFonts w:cstheme="minorHAnsi"/>
                <w:b/>
                <w:sz w:val="20"/>
                <w:szCs w:val="20"/>
                <w:u w:val="single"/>
              </w:rPr>
              <w:t>In every matter where the Commission contacts the subject prosecutor to request more information, whether in writing or orally, the Commission shall ask at least the following: (1) whether the prosecutor consulted with any supervisor or manager about the issue, and whether such consultation was before or after the Commission contacted them; (2) whether any supervisor or manager was consulted during the pendency of the criminal case, and if so, what advice or suggestion they provided in the matter; (3) whether any office policy (whether written or unwritten, official or unofficial) is related to their actions in the matter; and (4) whether any training they received is related to their actions in the matter.”</w:t>
            </w:r>
          </w:p>
        </w:tc>
      </w:tr>
      <w:tr w:rsidR="006B77EA" w:rsidRPr="00A84342" w14:paraId="7AF3FA52" w14:textId="77777777" w:rsidTr="00E328C5">
        <w:tc>
          <w:tcPr>
            <w:tcW w:w="1885" w:type="dxa"/>
          </w:tcPr>
          <w:p w14:paraId="20D88E43" w14:textId="77777777" w:rsidR="006B77EA" w:rsidRPr="00A84342" w:rsidRDefault="006B77EA" w:rsidP="006B77EA">
            <w:pPr>
              <w:rPr>
                <w:rFonts w:cstheme="minorHAnsi"/>
                <w:sz w:val="20"/>
                <w:szCs w:val="20"/>
              </w:rPr>
            </w:pPr>
            <w:r w:rsidRPr="00A84342">
              <w:rPr>
                <w:rFonts w:cstheme="minorHAnsi"/>
                <w:sz w:val="20"/>
                <w:szCs w:val="20"/>
              </w:rPr>
              <w:t>10400.5(h)</w:t>
            </w:r>
          </w:p>
        </w:tc>
        <w:tc>
          <w:tcPr>
            <w:tcW w:w="3420" w:type="dxa"/>
          </w:tcPr>
          <w:p w14:paraId="2ED66580" w14:textId="77777777" w:rsidR="006B77EA" w:rsidRPr="00A84342" w:rsidRDefault="006B77EA" w:rsidP="006B77EA">
            <w:pPr>
              <w:rPr>
                <w:rFonts w:cstheme="minorHAnsi"/>
                <w:sz w:val="20"/>
                <w:szCs w:val="20"/>
              </w:rPr>
            </w:pPr>
            <w:r w:rsidRPr="00A84342">
              <w:rPr>
                <w:rFonts w:cstheme="minorHAnsi"/>
                <w:sz w:val="20"/>
                <w:szCs w:val="20"/>
              </w:rPr>
              <w:t>“Disposition. Based on the report, the commission may dismiss the complaint, direct further investigation, request a written response from the prosecutor, direct the filing of a formal written complaint, or take any other action authorized by law.”</w:t>
            </w:r>
          </w:p>
          <w:p w14:paraId="7200AC13" w14:textId="77777777" w:rsidR="006B77EA" w:rsidRPr="00A84342" w:rsidRDefault="006B77EA" w:rsidP="006B77EA">
            <w:pPr>
              <w:rPr>
                <w:rFonts w:cstheme="minorHAnsi"/>
                <w:sz w:val="20"/>
                <w:szCs w:val="20"/>
              </w:rPr>
            </w:pPr>
          </w:p>
          <w:p w14:paraId="1ED6472C" w14:textId="77777777" w:rsidR="006B77EA" w:rsidRPr="00A84342" w:rsidRDefault="006B77EA" w:rsidP="006B77EA">
            <w:pPr>
              <w:rPr>
                <w:rFonts w:cstheme="minorHAnsi"/>
                <w:sz w:val="20"/>
                <w:szCs w:val="20"/>
              </w:rPr>
            </w:pPr>
            <w:r w:rsidRPr="00A84342">
              <w:rPr>
                <w:rFonts w:cstheme="minorHAnsi"/>
                <w:sz w:val="20"/>
                <w:szCs w:val="20"/>
              </w:rPr>
              <w:t>(</w:t>
            </w:r>
            <w:r w:rsidRPr="00A84342">
              <w:rPr>
                <w:rFonts w:cstheme="minorHAnsi"/>
                <w:i/>
                <w:sz w:val="20"/>
                <w:szCs w:val="20"/>
              </w:rPr>
              <w:t>note: this is the current (h), which would be become (i)</w:t>
            </w:r>
            <w:r w:rsidRPr="00A84342">
              <w:rPr>
                <w:rFonts w:cstheme="minorHAnsi"/>
                <w:sz w:val="20"/>
                <w:szCs w:val="20"/>
              </w:rPr>
              <w:t>)</w:t>
            </w:r>
          </w:p>
        </w:tc>
        <w:tc>
          <w:tcPr>
            <w:tcW w:w="4045" w:type="dxa"/>
          </w:tcPr>
          <w:p w14:paraId="1D75169D" w14:textId="77777777" w:rsidR="006B77EA" w:rsidRPr="00A84342" w:rsidRDefault="006B77EA" w:rsidP="006B77EA">
            <w:pPr>
              <w:rPr>
                <w:rFonts w:cstheme="minorHAnsi"/>
                <w:sz w:val="20"/>
                <w:szCs w:val="20"/>
              </w:rPr>
            </w:pPr>
            <w:r w:rsidRPr="00A84342">
              <w:rPr>
                <w:rFonts w:cstheme="minorHAnsi"/>
                <w:sz w:val="20"/>
                <w:szCs w:val="20"/>
              </w:rPr>
              <w:t>“Disposition. Based on the report, the commission may dismiss the complaint, direct further investigation, request a written response from the prosecutor, direct the filing of a formal written complaint, or take any other action authorized by law.</w:t>
            </w:r>
          </w:p>
          <w:p w14:paraId="2FF13E48" w14:textId="77777777" w:rsidR="006B77EA" w:rsidRPr="00A84342" w:rsidRDefault="006B77EA" w:rsidP="006B77EA">
            <w:pPr>
              <w:rPr>
                <w:rFonts w:cstheme="minorHAnsi"/>
                <w:sz w:val="20"/>
                <w:szCs w:val="20"/>
              </w:rPr>
            </w:pPr>
          </w:p>
          <w:p w14:paraId="54EF214D" w14:textId="77777777" w:rsidR="006B77EA" w:rsidRPr="00A84342" w:rsidRDefault="006B77EA" w:rsidP="006B77EA">
            <w:pPr>
              <w:rPr>
                <w:rFonts w:cstheme="minorHAnsi"/>
                <w:b/>
                <w:sz w:val="20"/>
                <w:szCs w:val="20"/>
                <w:u w:val="single"/>
              </w:rPr>
            </w:pPr>
            <w:r w:rsidRPr="00A84342">
              <w:rPr>
                <w:rFonts w:cstheme="minorHAnsi"/>
                <w:b/>
                <w:sz w:val="20"/>
                <w:szCs w:val="20"/>
                <w:u w:val="single"/>
              </w:rPr>
              <w:t xml:space="preserve">If the Commission determines that there is probable cause that the prosecutor violated one or more of the Rules of Professional Conduct (or other applicable ethics standard), the Commission shall file a formal written complaint. </w:t>
            </w:r>
          </w:p>
          <w:p w14:paraId="74DD7C4F" w14:textId="77777777" w:rsidR="006B77EA" w:rsidRPr="00A84342" w:rsidRDefault="006B77EA" w:rsidP="006B77EA">
            <w:pPr>
              <w:rPr>
                <w:rFonts w:cstheme="minorHAnsi"/>
                <w:b/>
                <w:sz w:val="20"/>
                <w:szCs w:val="20"/>
                <w:u w:val="single"/>
              </w:rPr>
            </w:pPr>
          </w:p>
          <w:p w14:paraId="6FF6CDC5" w14:textId="77777777" w:rsidR="006B77EA" w:rsidRPr="00A84342" w:rsidRDefault="006B77EA" w:rsidP="006B77EA">
            <w:pPr>
              <w:rPr>
                <w:rFonts w:cstheme="minorHAnsi"/>
                <w:b/>
                <w:sz w:val="20"/>
                <w:szCs w:val="20"/>
                <w:u w:val="single"/>
              </w:rPr>
            </w:pPr>
            <w:r w:rsidRPr="00A84342">
              <w:rPr>
                <w:rFonts w:cstheme="minorHAnsi"/>
                <w:b/>
                <w:sz w:val="20"/>
                <w:szCs w:val="20"/>
                <w:u w:val="single"/>
              </w:rPr>
              <w:t xml:space="preserve">If there is not probable cause, but there is a reasonable suspicion that one or more of the Rules of Professional Conduct (or other applicable ethics standard) were violated, the Commission shall request a written response from the prosecutor and/or conduct further investigation. </w:t>
            </w:r>
          </w:p>
          <w:p w14:paraId="6A40EE22" w14:textId="77777777" w:rsidR="006B77EA" w:rsidRPr="00A84342" w:rsidRDefault="006B77EA" w:rsidP="006B77EA">
            <w:pPr>
              <w:rPr>
                <w:rFonts w:cstheme="minorHAnsi"/>
                <w:b/>
                <w:sz w:val="20"/>
                <w:szCs w:val="20"/>
                <w:u w:val="single"/>
              </w:rPr>
            </w:pPr>
          </w:p>
          <w:p w14:paraId="57FC7A06" w14:textId="77777777" w:rsidR="006B77EA" w:rsidRPr="00A84342" w:rsidRDefault="006B77EA" w:rsidP="006B77EA">
            <w:pPr>
              <w:rPr>
                <w:rFonts w:cstheme="minorHAnsi"/>
                <w:sz w:val="20"/>
                <w:szCs w:val="20"/>
              </w:rPr>
            </w:pPr>
            <w:r w:rsidRPr="00A84342">
              <w:rPr>
                <w:rFonts w:cstheme="minorHAnsi"/>
                <w:b/>
                <w:sz w:val="20"/>
                <w:szCs w:val="20"/>
                <w:u w:val="single"/>
              </w:rPr>
              <w:t>If there is no reasonable suspicion that one or more of the Rules of Professional Conduct (or other applicable ethics standard) was violated, the Commission can exercise its discretion as to whether to request a written response from the prosecutor and/or conduct further investigation.</w:t>
            </w:r>
            <w:r w:rsidRPr="00A84342">
              <w:rPr>
                <w:rFonts w:cstheme="minorHAnsi"/>
                <w:sz w:val="20"/>
                <w:szCs w:val="20"/>
              </w:rPr>
              <w:t>”</w:t>
            </w:r>
          </w:p>
          <w:p w14:paraId="0BE212B2" w14:textId="77777777" w:rsidR="006B77EA" w:rsidRPr="00A84342" w:rsidRDefault="006B77EA" w:rsidP="006B77EA">
            <w:pPr>
              <w:rPr>
                <w:rFonts w:cstheme="minorHAnsi"/>
                <w:sz w:val="20"/>
                <w:szCs w:val="20"/>
              </w:rPr>
            </w:pPr>
          </w:p>
        </w:tc>
      </w:tr>
      <w:tr w:rsidR="006B77EA" w:rsidRPr="00A84342" w14:paraId="0CD3B59D" w14:textId="77777777" w:rsidTr="00E328C5">
        <w:tc>
          <w:tcPr>
            <w:tcW w:w="1885" w:type="dxa"/>
          </w:tcPr>
          <w:p w14:paraId="79DDBD93" w14:textId="79556C98" w:rsidR="006B77EA" w:rsidRPr="00A84342" w:rsidRDefault="006B77EA" w:rsidP="006B77EA">
            <w:pPr>
              <w:rPr>
                <w:rFonts w:cstheme="minorHAnsi"/>
                <w:sz w:val="20"/>
                <w:szCs w:val="20"/>
              </w:rPr>
            </w:pPr>
            <w:r w:rsidRPr="00A84342">
              <w:rPr>
                <w:rFonts w:cstheme="minorHAnsi"/>
                <w:sz w:val="20"/>
                <w:szCs w:val="20"/>
              </w:rPr>
              <w:lastRenderedPageBreak/>
              <w:t>10400.6(c)</w:t>
            </w:r>
          </w:p>
        </w:tc>
        <w:tc>
          <w:tcPr>
            <w:tcW w:w="3420" w:type="dxa"/>
          </w:tcPr>
          <w:p w14:paraId="4ABEAF08" w14:textId="09B64036" w:rsidR="006B77EA" w:rsidRPr="00A84342" w:rsidRDefault="006B77EA" w:rsidP="006B77EA">
            <w:pPr>
              <w:rPr>
                <w:rFonts w:cstheme="minorHAnsi"/>
                <w:sz w:val="20"/>
                <w:szCs w:val="20"/>
              </w:rPr>
            </w:pPr>
            <w:r w:rsidRPr="00A84342">
              <w:rPr>
                <w:rFonts w:cstheme="minorHAnsi"/>
                <w:sz w:val="20"/>
                <w:szCs w:val="20"/>
              </w:rPr>
              <w:t>“Answer. The respondent prosecutor shall file a written answer to the formal written complaint with the commission within 20 days of such service. The answer shall contain a response which corresponds to each allegation and sets forth that the allegation is either denied, admitted, known or believed to be untrue, or is an allegation about which the prosecutor lacks knowledge or information sufficient to form a belief. The respondent prosecutor’s answer may also contain defenses, may assert that the alleged conduct in the formal complaint is not improper or unethical, and provide any additional information relevant to the alleged conduct. Failure to answer the formal written complaint or address specific factual allegations shall be deemed an admission of its allegations.”</w:t>
            </w:r>
          </w:p>
        </w:tc>
        <w:tc>
          <w:tcPr>
            <w:tcW w:w="4045" w:type="dxa"/>
          </w:tcPr>
          <w:p w14:paraId="104D9ED9" w14:textId="070C679C" w:rsidR="006B77EA" w:rsidRPr="00A84342" w:rsidRDefault="006B77EA" w:rsidP="006B77EA">
            <w:pPr>
              <w:rPr>
                <w:rFonts w:cstheme="minorHAnsi"/>
                <w:sz w:val="20"/>
                <w:szCs w:val="20"/>
              </w:rPr>
            </w:pPr>
            <w:r w:rsidRPr="00A84342">
              <w:rPr>
                <w:rFonts w:cstheme="minorHAnsi"/>
                <w:sz w:val="20"/>
                <w:szCs w:val="20"/>
              </w:rPr>
              <w:t xml:space="preserve">“Answer. The respondent prosecutor shall file a written answer to the formal written complaint with the commission within 20 days of such service. The answer shall contain a response which corresponds to each allegation and sets forth that the allegation is either denied, admitted, known or believed to be untrue, or is an allegation about which the prosecutor lacks knowledge or information sufficient to form a belief. The respondent prosecutor’s answer may also contain defenses, may assert that the alleged conduct in the formal complaint is not improper or unethical, and provide any additional information relevant to the alleged conduct. Failure to answer the formal written complaint or address specific factual allegations shall be deemed an admission of its allegations </w:t>
            </w:r>
            <w:r w:rsidRPr="00A84342">
              <w:rPr>
                <w:rFonts w:cstheme="minorHAnsi"/>
                <w:b/>
                <w:sz w:val="20"/>
                <w:szCs w:val="20"/>
                <w:u w:val="single"/>
              </w:rPr>
              <w:t>and the Commission shall recommend discipline on that basis alone.</w:t>
            </w:r>
            <w:r w:rsidRPr="00A84342">
              <w:rPr>
                <w:rFonts w:cstheme="minorHAnsi"/>
                <w:sz w:val="20"/>
                <w:szCs w:val="20"/>
                <w:u w:val="single"/>
              </w:rPr>
              <w:t>”</w:t>
            </w:r>
          </w:p>
        </w:tc>
      </w:tr>
      <w:tr w:rsidR="006B77EA" w:rsidRPr="00A84342" w14:paraId="24BDA66C" w14:textId="77777777" w:rsidTr="00E328C5">
        <w:tc>
          <w:tcPr>
            <w:tcW w:w="1885" w:type="dxa"/>
          </w:tcPr>
          <w:p w14:paraId="7CD71CD0" w14:textId="77777777" w:rsidR="006B77EA" w:rsidRPr="00A84342" w:rsidRDefault="006B77EA" w:rsidP="006B77EA">
            <w:pPr>
              <w:rPr>
                <w:rFonts w:cstheme="minorHAnsi"/>
                <w:sz w:val="20"/>
                <w:szCs w:val="20"/>
              </w:rPr>
            </w:pPr>
            <w:r w:rsidRPr="00A84342">
              <w:rPr>
                <w:rFonts w:cstheme="minorHAnsi"/>
                <w:sz w:val="20"/>
                <w:szCs w:val="20"/>
              </w:rPr>
              <w:t xml:space="preserve">10400.6 (l) </w:t>
            </w:r>
          </w:p>
          <w:p w14:paraId="63794FAC" w14:textId="77777777" w:rsidR="006B77EA" w:rsidRPr="00A84342" w:rsidRDefault="006B77EA" w:rsidP="006B77EA">
            <w:pPr>
              <w:rPr>
                <w:rFonts w:cstheme="minorHAnsi"/>
                <w:sz w:val="20"/>
                <w:szCs w:val="20"/>
              </w:rPr>
            </w:pPr>
          </w:p>
        </w:tc>
        <w:tc>
          <w:tcPr>
            <w:tcW w:w="3420" w:type="dxa"/>
          </w:tcPr>
          <w:p w14:paraId="3FF259EB" w14:textId="77777777" w:rsidR="006B77EA" w:rsidRPr="00A84342" w:rsidRDefault="006B77EA" w:rsidP="006B77EA">
            <w:pPr>
              <w:rPr>
                <w:rFonts w:cstheme="minorHAnsi"/>
                <w:sz w:val="20"/>
                <w:szCs w:val="20"/>
              </w:rPr>
            </w:pPr>
            <w:r w:rsidRPr="00A84342">
              <w:rPr>
                <w:rFonts w:cstheme="minorHAnsi"/>
                <w:sz w:val="20"/>
                <w:szCs w:val="20"/>
              </w:rPr>
              <w:t>“The complainant may be notified of the hearing and unless they are subpoenaed as a witness by the prosecutor, their presence thereat shall be within the discretion of the commission.”</w:t>
            </w:r>
          </w:p>
        </w:tc>
        <w:tc>
          <w:tcPr>
            <w:tcW w:w="4045" w:type="dxa"/>
          </w:tcPr>
          <w:p w14:paraId="4F705D71" w14:textId="77777777" w:rsidR="006B77EA" w:rsidRPr="00A84342" w:rsidRDefault="006B77EA" w:rsidP="006B77EA">
            <w:pPr>
              <w:rPr>
                <w:rFonts w:cstheme="minorHAnsi"/>
                <w:sz w:val="20"/>
                <w:szCs w:val="20"/>
              </w:rPr>
            </w:pPr>
            <w:r w:rsidRPr="00A84342">
              <w:rPr>
                <w:rFonts w:cstheme="minorHAnsi"/>
                <w:sz w:val="20"/>
                <w:szCs w:val="20"/>
              </w:rPr>
              <w:t xml:space="preserve">“The complainant </w:t>
            </w:r>
            <w:r w:rsidRPr="00A84342">
              <w:rPr>
                <w:rFonts w:cstheme="minorHAnsi"/>
                <w:strike/>
                <w:sz w:val="20"/>
                <w:szCs w:val="20"/>
              </w:rPr>
              <w:t>may</w:t>
            </w:r>
            <w:r w:rsidRPr="00A84342">
              <w:rPr>
                <w:rFonts w:cstheme="minorHAnsi"/>
                <w:sz w:val="20"/>
                <w:szCs w:val="20"/>
              </w:rPr>
              <w:t xml:space="preserve"> </w:t>
            </w:r>
            <w:r w:rsidRPr="00A84342">
              <w:rPr>
                <w:rFonts w:cstheme="minorHAnsi"/>
                <w:b/>
                <w:sz w:val="20"/>
                <w:szCs w:val="20"/>
                <w:u w:val="single"/>
              </w:rPr>
              <w:t>shall</w:t>
            </w:r>
            <w:r w:rsidRPr="00A84342">
              <w:rPr>
                <w:rFonts w:cstheme="minorHAnsi"/>
                <w:sz w:val="20"/>
                <w:szCs w:val="20"/>
              </w:rPr>
              <w:t xml:space="preserve"> be notified of the hearing and unless they are subpoenaed as a witness by the prosecutor, their presence thereat shall be within the discretion of the commission.”</w:t>
            </w:r>
          </w:p>
        </w:tc>
      </w:tr>
      <w:tr w:rsidR="006B77EA" w:rsidRPr="00A84342" w14:paraId="0B71A919" w14:textId="77777777" w:rsidTr="00E328C5">
        <w:tc>
          <w:tcPr>
            <w:tcW w:w="1885" w:type="dxa"/>
          </w:tcPr>
          <w:p w14:paraId="1AA64611" w14:textId="77777777" w:rsidR="006B77EA" w:rsidRPr="00A84342" w:rsidRDefault="006B77EA" w:rsidP="006B77EA">
            <w:pPr>
              <w:rPr>
                <w:rFonts w:cstheme="minorHAnsi"/>
                <w:sz w:val="20"/>
                <w:szCs w:val="20"/>
              </w:rPr>
            </w:pPr>
            <w:r w:rsidRPr="00A84342">
              <w:rPr>
                <w:rFonts w:cstheme="minorHAnsi"/>
                <w:sz w:val="20"/>
                <w:szCs w:val="20"/>
              </w:rPr>
              <w:t>10400.7 (c)</w:t>
            </w:r>
          </w:p>
        </w:tc>
        <w:tc>
          <w:tcPr>
            <w:tcW w:w="3420" w:type="dxa"/>
          </w:tcPr>
          <w:p w14:paraId="77DAC2EE" w14:textId="77777777" w:rsidR="006B77EA" w:rsidRPr="00A84342" w:rsidRDefault="006B77EA" w:rsidP="006B77EA">
            <w:pPr>
              <w:rPr>
                <w:rFonts w:cstheme="minorHAnsi"/>
                <w:sz w:val="20"/>
                <w:szCs w:val="20"/>
              </w:rPr>
            </w:pPr>
            <w:r w:rsidRPr="00A84342">
              <w:rPr>
                <w:rFonts w:cstheme="minorHAnsi"/>
                <w:sz w:val="20"/>
                <w:szCs w:val="20"/>
              </w:rPr>
              <w:t xml:space="preserve">“Upon completion of service, the commission’s findings and recommendations and the record of its proceedings shall be made available for public inspection at the principal office of the commission and at the office of the clerk of the appellate division in </w:t>
            </w:r>
            <w:r w:rsidRPr="00A84342">
              <w:rPr>
                <w:rFonts w:cstheme="minorHAnsi"/>
                <w:sz w:val="20"/>
                <w:szCs w:val="20"/>
              </w:rPr>
              <w:lastRenderedPageBreak/>
              <w:t xml:space="preserve">the department in which the record was filed.” </w:t>
            </w:r>
          </w:p>
        </w:tc>
        <w:tc>
          <w:tcPr>
            <w:tcW w:w="4045" w:type="dxa"/>
          </w:tcPr>
          <w:p w14:paraId="1E750C9D" w14:textId="77777777" w:rsidR="006B77EA" w:rsidRPr="00A84342" w:rsidRDefault="006B77EA" w:rsidP="006B77EA">
            <w:pPr>
              <w:rPr>
                <w:rFonts w:cstheme="minorHAnsi"/>
                <w:sz w:val="20"/>
                <w:szCs w:val="20"/>
              </w:rPr>
            </w:pPr>
            <w:r w:rsidRPr="00A84342">
              <w:rPr>
                <w:rFonts w:cstheme="minorHAnsi"/>
                <w:sz w:val="20"/>
                <w:szCs w:val="20"/>
              </w:rPr>
              <w:lastRenderedPageBreak/>
              <w:t xml:space="preserve">Upon completion of service, the commission’s findings and recommendations and the record of its proceedings shall be </w:t>
            </w:r>
            <w:r w:rsidRPr="00A84342">
              <w:rPr>
                <w:rFonts w:cstheme="minorHAnsi"/>
                <w:b/>
                <w:sz w:val="20"/>
                <w:szCs w:val="20"/>
                <w:u w:val="single"/>
              </w:rPr>
              <w:t>posted online on the Commissions’ website and</w:t>
            </w:r>
            <w:r w:rsidRPr="00A84342">
              <w:rPr>
                <w:rFonts w:cstheme="minorHAnsi"/>
                <w:sz w:val="20"/>
                <w:szCs w:val="20"/>
              </w:rPr>
              <w:t xml:space="preserve"> made available for public inspection at the principal office of the commission and at the office of the clerk of the appellate division in the department in which the record was filed.</w:t>
            </w:r>
          </w:p>
        </w:tc>
      </w:tr>
      <w:tr w:rsidR="006B77EA" w:rsidRPr="00A84342" w14:paraId="714F8828" w14:textId="77777777" w:rsidTr="00E328C5">
        <w:tc>
          <w:tcPr>
            <w:tcW w:w="1885" w:type="dxa"/>
          </w:tcPr>
          <w:p w14:paraId="2270D131" w14:textId="77777777" w:rsidR="006B77EA" w:rsidRPr="00A84342" w:rsidRDefault="006B77EA" w:rsidP="006B77EA">
            <w:pPr>
              <w:rPr>
                <w:rFonts w:cstheme="minorHAnsi"/>
                <w:sz w:val="20"/>
                <w:szCs w:val="20"/>
              </w:rPr>
            </w:pPr>
            <w:r w:rsidRPr="00A84342">
              <w:rPr>
                <w:rFonts w:cstheme="minorHAnsi"/>
                <w:sz w:val="20"/>
                <w:szCs w:val="20"/>
              </w:rPr>
              <w:t>10400.7 (f)</w:t>
            </w:r>
          </w:p>
        </w:tc>
        <w:tc>
          <w:tcPr>
            <w:tcW w:w="3420" w:type="dxa"/>
          </w:tcPr>
          <w:p w14:paraId="5D16059D" w14:textId="77777777" w:rsidR="006B77EA" w:rsidRPr="00A84342" w:rsidRDefault="006B77EA" w:rsidP="006B77EA">
            <w:pPr>
              <w:rPr>
                <w:rFonts w:cstheme="minorHAnsi"/>
                <w:sz w:val="20"/>
                <w:szCs w:val="20"/>
              </w:rPr>
            </w:pPr>
            <w:r w:rsidRPr="00A84342">
              <w:rPr>
                <w:rFonts w:cstheme="minorHAnsi"/>
                <w:sz w:val="20"/>
                <w:szCs w:val="20"/>
              </w:rPr>
              <w:t>“In connection with dismissal, the commission may issue a letter of dismissal and advisement to the prosecutor containing confidential comments, suggestions, and recommendations with respect to the complaint, initial review, inquiry, or investigation.”</w:t>
            </w:r>
          </w:p>
        </w:tc>
        <w:tc>
          <w:tcPr>
            <w:tcW w:w="4045" w:type="dxa"/>
          </w:tcPr>
          <w:p w14:paraId="30E23672" w14:textId="77777777" w:rsidR="006B77EA" w:rsidRPr="00A84342" w:rsidRDefault="006B77EA" w:rsidP="006B77EA">
            <w:pPr>
              <w:rPr>
                <w:rFonts w:cstheme="minorHAnsi"/>
                <w:sz w:val="20"/>
                <w:szCs w:val="20"/>
              </w:rPr>
            </w:pPr>
            <w:r w:rsidRPr="00A84342">
              <w:rPr>
                <w:rFonts w:cstheme="minorHAnsi"/>
                <w:sz w:val="20"/>
                <w:szCs w:val="20"/>
              </w:rPr>
              <w:t xml:space="preserve">“In connection with dismissal, the commission may issue a </w:t>
            </w:r>
            <w:r w:rsidRPr="00A84342">
              <w:rPr>
                <w:rFonts w:cstheme="minorHAnsi"/>
                <w:b/>
                <w:sz w:val="20"/>
                <w:szCs w:val="20"/>
                <w:u w:val="single"/>
              </w:rPr>
              <w:t>public</w:t>
            </w:r>
            <w:r w:rsidRPr="00A84342">
              <w:rPr>
                <w:rFonts w:cstheme="minorHAnsi"/>
                <w:sz w:val="20"/>
                <w:szCs w:val="20"/>
              </w:rPr>
              <w:t xml:space="preserve"> letter of dismissal and advisement to the prosecutor containing </w:t>
            </w:r>
            <w:r w:rsidRPr="00A84342">
              <w:rPr>
                <w:rFonts w:cstheme="minorHAnsi"/>
                <w:b/>
                <w:strike/>
                <w:sz w:val="20"/>
                <w:szCs w:val="20"/>
              </w:rPr>
              <w:t>confidential</w:t>
            </w:r>
            <w:r w:rsidRPr="00A84342">
              <w:rPr>
                <w:rFonts w:cstheme="minorHAnsi"/>
                <w:sz w:val="20"/>
                <w:szCs w:val="20"/>
              </w:rPr>
              <w:t xml:space="preserve"> comments, suggestions, and recommendations with respect to the complaint, initial review, inquiry, or investigation. </w:t>
            </w:r>
            <w:r w:rsidRPr="00A84342">
              <w:rPr>
                <w:rFonts w:cstheme="minorHAnsi"/>
                <w:b/>
                <w:sz w:val="20"/>
                <w:szCs w:val="20"/>
                <w:u w:val="single"/>
              </w:rPr>
              <w:t>Any dismissal letter shall be posted on the Commission website and provided to the complainant.</w:t>
            </w:r>
            <w:r w:rsidRPr="00A84342">
              <w:rPr>
                <w:rFonts w:cstheme="minorHAnsi"/>
                <w:sz w:val="20"/>
                <w:szCs w:val="20"/>
              </w:rPr>
              <w:t>”</w:t>
            </w:r>
          </w:p>
        </w:tc>
      </w:tr>
      <w:tr w:rsidR="006B77EA" w:rsidRPr="00A84342" w14:paraId="723325E3" w14:textId="77777777" w:rsidTr="00E328C5">
        <w:tc>
          <w:tcPr>
            <w:tcW w:w="1885" w:type="dxa"/>
          </w:tcPr>
          <w:p w14:paraId="13275115" w14:textId="77777777" w:rsidR="006B77EA" w:rsidRPr="00A84342" w:rsidRDefault="006B77EA" w:rsidP="006B77EA">
            <w:pPr>
              <w:rPr>
                <w:rFonts w:cstheme="minorHAnsi"/>
                <w:sz w:val="20"/>
                <w:szCs w:val="20"/>
              </w:rPr>
            </w:pPr>
            <w:r w:rsidRPr="00A84342">
              <w:rPr>
                <w:rFonts w:cstheme="minorHAnsi"/>
                <w:sz w:val="20"/>
                <w:szCs w:val="20"/>
              </w:rPr>
              <w:t>10400.7(i)</w:t>
            </w:r>
          </w:p>
        </w:tc>
        <w:tc>
          <w:tcPr>
            <w:tcW w:w="3420" w:type="dxa"/>
          </w:tcPr>
          <w:p w14:paraId="665E517E" w14:textId="77777777" w:rsidR="006B77EA" w:rsidRPr="00A84342" w:rsidRDefault="006B77EA" w:rsidP="006B77EA">
            <w:pPr>
              <w:rPr>
                <w:rFonts w:cstheme="minorHAnsi"/>
                <w:i/>
                <w:sz w:val="20"/>
                <w:szCs w:val="20"/>
              </w:rPr>
            </w:pPr>
            <w:r w:rsidRPr="00A84342">
              <w:rPr>
                <w:rFonts w:cstheme="minorHAnsi"/>
                <w:i/>
                <w:sz w:val="20"/>
                <w:szCs w:val="20"/>
              </w:rPr>
              <w:t>(new subsection to add)</w:t>
            </w:r>
          </w:p>
        </w:tc>
        <w:tc>
          <w:tcPr>
            <w:tcW w:w="4045" w:type="dxa"/>
          </w:tcPr>
          <w:p w14:paraId="4B6937D3" w14:textId="77777777" w:rsidR="006B77EA" w:rsidRPr="00A84342" w:rsidRDefault="006B77EA" w:rsidP="006B77EA">
            <w:pPr>
              <w:rPr>
                <w:rFonts w:cstheme="minorHAnsi"/>
                <w:b/>
                <w:sz w:val="20"/>
                <w:szCs w:val="20"/>
                <w:u w:val="single"/>
              </w:rPr>
            </w:pPr>
            <w:r w:rsidRPr="00A84342">
              <w:rPr>
                <w:rFonts w:cstheme="minorHAnsi"/>
                <w:b/>
                <w:sz w:val="20"/>
                <w:szCs w:val="20"/>
                <w:u w:val="single"/>
              </w:rPr>
              <w:t>“Between January 1 and January 31 of each calendar year, the Commission shall publish on its website a report containing a summary of the CPC’s work in the prior calendar year, including at least the following information:</w:t>
            </w:r>
          </w:p>
          <w:p w14:paraId="1E8F6675" w14:textId="77777777" w:rsidR="006B77EA" w:rsidRPr="00A84342" w:rsidRDefault="006B77EA" w:rsidP="006B77EA">
            <w:pPr>
              <w:rPr>
                <w:rFonts w:cstheme="minorHAnsi"/>
                <w:b/>
                <w:sz w:val="20"/>
                <w:szCs w:val="20"/>
                <w:u w:val="single"/>
              </w:rPr>
            </w:pPr>
          </w:p>
          <w:p w14:paraId="7E5A50F2" w14:textId="77777777" w:rsidR="006B77EA" w:rsidRPr="00A84342" w:rsidRDefault="006B77EA" w:rsidP="006B77EA">
            <w:pPr>
              <w:rPr>
                <w:rFonts w:cstheme="minorHAnsi"/>
                <w:b/>
                <w:sz w:val="20"/>
                <w:szCs w:val="20"/>
                <w:u w:val="single"/>
              </w:rPr>
            </w:pPr>
            <w:r w:rsidRPr="00A84342">
              <w:rPr>
                <w:rFonts w:cstheme="minorHAnsi"/>
                <w:b/>
                <w:sz w:val="20"/>
                <w:szCs w:val="20"/>
                <w:u w:val="single"/>
              </w:rPr>
              <w:t>1.</w:t>
            </w:r>
            <w:r w:rsidRPr="00A84342">
              <w:rPr>
                <w:rFonts w:cstheme="minorHAnsi"/>
                <w:b/>
                <w:sz w:val="20"/>
                <w:szCs w:val="20"/>
                <w:u w:val="single"/>
              </w:rPr>
              <w:tab/>
              <w:t>The number of total matters reviewed, including, and delineating: (a) complaints received and (b) self-initiated (</w:t>
            </w:r>
            <w:proofErr w:type="spellStart"/>
            <w:r w:rsidRPr="00A84342">
              <w:rPr>
                <w:rFonts w:cstheme="minorHAnsi"/>
                <w:b/>
                <w:sz w:val="20"/>
                <w:szCs w:val="20"/>
                <w:u w:val="single"/>
              </w:rPr>
              <w:t>sua</w:t>
            </w:r>
            <w:proofErr w:type="spellEnd"/>
            <w:r w:rsidRPr="00A84342">
              <w:rPr>
                <w:rFonts w:cstheme="minorHAnsi"/>
                <w:b/>
                <w:sz w:val="20"/>
                <w:szCs w:val="20"/>
                <w:u w:val="single"/>
              </w:rPr>
              <w:t xml:space="preserve"> sponte) investigations the CPC conducted (absent any outside complaint);</w:t>
            </w:r>
          </w:p>
          <w:p w14:paraId="69E047D3" w14:textId="77777777" w:rsidR="006B77EA" w:rsidRPr="00A84342" w:rsidRDefault="006B77EA" w:rsidP="006B77EA">
            <w:pPr>
              <w:rPr>
                <w:rFonts w:cstheme="minorHAnsi"/>
                <w:b/>
                <w:sz w:val="20"/>
                <w:szCs w:val="20"/>
                <w:u w:val="single"/>
              </w:rPr>
            </w:pPr>
            <w:r w:rsidRPr="00A84342">
              <w:rPr>
                <w:rFonts w:cstheme="minorHAnsi"/>
                <w:b/>
                <w:sz w:val="20"/>
                <w:szCs w:val="20"/>
                <w:u w:val="single"/>
              </w:rPr>
              <w:t>2.</w:t>
            </w:r>
            <w:r w:rsidRPr="00A84342">
              <w:rPr>
                <w:rFonts w:cstheme="minorHAnsi"/>
                <w:b/>
                <w:sz w:val="20"/>
                <w:szCs w:val="20"/>
                <w:u w:val="single"/>
              </w:rPr>
              <w:tab/>
              <w:t>The number of matters that were dismissed without an investigation;</w:t>
            </w:r>
          </w:p>
          <w:p w14:paraId="5C3069DA" w14:textId="77777777" w:rsidR="006B77EA" w:rsidRPr="00A84342" w:rsidRDefault="006B77EA" w:rsidP="006B77EA">
            <w:pPr>
              <w:rPr>
                <w:rFonts w:cstheme="minorHAnsi"/>
                <w:b/>
                <w:sz w:val="20"/>
                <w:szCs w:val="20"/>
                <w:u w:val="single"/>
              </w:rPr>
            </w:pPr>
            <w:r w:rsidRPr="00A84342">
              <w:rPr>
                <w:rFonts w:cstheme="minorHAnsi"/>
                <w:b/>
                <w:sz w:val="20"/>
                <w:szCs w:val="20"/>
                <w:u w:val="single"/>
              </w:rPr>
              <w:t>3.</w:t>
            </w:r>
            <w:r w:rsidRPr="00A84342">
              <w:rPr>
                <w:rFonts w:cstheme="minorHAnsi"/>
                <w:b/>
                <w:sz w:val="20"/>
                <w:szCs w:val="20"/>
                <w:u w:val="single"/>
              </w:rPr>
              <w:tab/>
              <w:t>The number of matters where the CPC received a response letter from the prosecutor or their attorney;</w:t>
            </w:r>
          </w:p>
          <w:p w14:paraId="4859C83B" w14:textId="77777777" w:rsidR="006B77EA" w:rsidRPr="00A84342" w:rsidRDefault="006B77EA" w:rsidP="006B77EA">
            <w:pPr>
              <w:rPr>
                <w:rFonts w:cstheme="minorHAnsi"/>
                <w:b/>
                <w:sz w:val="20"/>
                <w:szCs w:val="20"/>
                <w:u w:val="single"/>
              </w:rPr>
            </w:pPr>
            <w:r w:rsidRPr="00A84342">
              <w:rPr>
                <w:rFonts w:cstheme="minorHAnsi"/>
                <w:b/>
                <w:sz w:val="20"/>
                <w:szCs w:val="20"/>
                <w:u w:val="single"/>
              </w:rPr>
              <w:t>4.</w:t>
            </w:r>
            <w:r w:rsidRPr="00A84342">
              <w:rPr>
                <w:rFonts w:cstheme="minorHAnsi"/>
                <w:b/>
                <w:sz w:val="20"/>
                <w:szCs w:val="20"/>
                <w:u w:val="single"/>
              </w:rPr>
              <w:tab/>
              <w:t>The number of matters that were investigated;</w:t>
            </w:r>
          </w:p>
          <w:p w14:paraId="376358D3" w14:textId="77777777" w:rsidR="006B77EA" w:rsidRPr="00A84342" w:rsidRDefault="006B77EA" w:rsidP="006B77EA">
            <w:pPr>
              <w:rPr>
                <w:rFonts w:cstheme="minorHAnsi"/>
                <w:b/>
                <w:sz w:val="20"/>
                <w:szCs w:val="20"/>
                <w:u w:val="single"/>
              </w:rPr>
            </w:pPr>
            <w:r w:rsidRPr="00A84342">
              <w:rPr>
                <w:rFonts w:cstheme="minorHAnsi"/>
                <w:b/>
                <w:sz w:val="20"/>
                <w:szCs w:val="20"/>
                <w:u w:val="single"/>
              </w:rPr>
              <w:t>5.</w:t>
            </w:r>
            <w:r w:rsidRPr="00A84342">
              <w:rPr>
                <w:rFonts w:cstheme="minorHAnsi"/>
                <w:b/>
                <w:sz w:val="20"/>
                <w:szCs w:val="20"/>
                <w:u w:val="single"/>
              </w:rPr>
              <w:tab/>
              <w:t>The numbers of matters that resulted in a formal complaint;</w:t>
            </w:r>
          </w:p>
          <w:p w14:paraId="795364E0" w14:textId="77777777" w:rsidR="006B77EA" w:rsidRPr="00A84342" w:rsidRDefault="006B77EA" w:rsidP="006B77EA">
            <w:pPr>
              <w:rPr>
                <w:rFonts w:cstheme="minorHAnsi"/>
                <w:b/>
                <w:sz w:val="20"/>
                <w:szCs w:val="20"/>
                <w:u w:val="single"/>
              </w:rPr>
            </w:pPr>
            <w:r w:rsidRPr="00A84342">
              <w:rPr>
                <w:rFonts w:cstheme="minorHAnsi"/>
                <w:b/>
                <w:sz w:val="20"/>
                <w:szCs w:val="20"/>
                <w:u w:val="single"/>
              </w:rPr>
              <w:t>6.</w:t>
            </w:r>
            <w:r w:rsidRPr="00A84342">
              <w:rPr>
                <w:rFonts w:cstheme="minorHAnsi"/>
                <w:b/>
                <w:sz w:val="20"/>
                <w:szCs w:val="20"/>
                <w:u w:val="single"/>
              </w:rPr>
              <w:tab/>
              <w:t>For all matters where there was a formal complaint, the number of matters that resulted in each type of final recommendation, e.g., public admonition, additional training, license suspension, disbarment, and removal from office.</w:t>
            </w:r>
          </w:p>
          <w:p w14:paraId="0F51D77E" w14:textId="77777777" w:rsidR="006B77EA" w:rsidRPr="00A84342" w:rsidRDefault="006B77EA" w:rsidP="006B77EA">
            <w:pPr>
              <w:rPr>
                <w:rFonts w:cstheme="minorHAnsi"/>
                <w:b/>
                <w:sz w:val="20"/>
                <w:szCs w:val="20"/>
                <w:u w:val="single"/>
              </w:rPr>
            </w:pPr>
            <w:r w:rsidRPr="00A84342">
              <w:rPr>
                <w:rFonts w:cstheme="minorHAnsi"/>
                <w:b/>
                <w:sz w:val="20"/>
                <w:szCs w:val="20"/>
                <w:u w:val="single"/>
              </w:rPr>
              <w:t>7.</w:t>
            </w:r>
            <w:r w:rsidRPr="00A84342">
              <w:rPr>
                <w:rFonts w:cstheme="minorHAnsi"/>
                <w:b/>
                <w:sz w:val="20"/>
                <w:szCs w:val="20"/>
                <w:u w:val="single"/>
              </w:rPr>
              <w:tab/>
              <w:t xml:space="preserve">For all matters where there was a formal complaint, whether the CPC’s investigation concluded that the improper conduct was related to, or directed by, an office policy or management/supervisor; </w:t>
            </w:r>
          </w:p>
          <w:p w14:paraId="51C4C8D3" w14:textId="77777777" w:rsidR="006B77EA" w:rsidRPr="00A84342" w:rsidRDefault="006B77EA" w:rsidP="006B77EA">
            <w:pPr>
              <w:rPr>
                <w:rFonts w:cstheme="minorHAnsi"/>
                <w:b/>
                <w:sz w:val="20"/>
                <w:szCs w:val="20"/>
                <w:u w:val="single"/>
              </w:rPr>
            </w:pPr>
            <w:r w:rsidRPr="00A84342">
              <w:rPr>
                <w:rFonts w:cstheme="minorHAnsi"/>
                <w:b/>
                <w:sz w:val="20"/>
                <w:szCs w:val="20"/>
                <w:u w:val="single"/>
              </w:rPr>
              <w:t>8.</w:t>
            </w:r>
            <w:r w:rsidRPr="00A84342">
              <w:rPr>
                <w:rFonts w:cstheme="minorHAnsi"/>
                <w:b/>
                <w:sz w:val="20"/>
                <w:szCs w:val="20"/>
                <w:u w:val="single"/>
              </w:rPr>
              <w:tab/>
              <w:t>The number of matters where a violation of Rule 5.1 was found;</w:t>
            </w:r>
          </w:p>
          <w:p w14:paraId="05592E82" w14:textId="77777777" w:rsidR="006B77EA" w:rsidRPr="00A84342" w:rsidRDefault="006B77EA" w:rsidP="006B77EA">
            <w:pPr>
              <w:rPr>
                <w:rFonts w:cstheme="minorHAnsi"/>
                <w:b/>
                <w:sz w:val="20"/>
                <w:szCs w:val="20"/>
                <w:u w:val="single"/>
              </w:rPr>
            </w:pPr>
            <w:r w:rsidRPr="00A84342">
              <w:rPr>
                <w:rFonts w:cstheme="minorHAnsi"/>
                <w:b/>
                <w:sz w:val="20"/>
                <w:szCs w:val="20"/>
                <w:u w:val="single"/>
              </w:rPr>
              <w:t>9.</w:t>
            </w:r>
            <w:r w:rsidRPr="00A84342">
              <w:rPr>
                <w:rFonts w:cstheme="minorHAnsi"/>
                <w:b/>
                <w:sz w:val="20"/>
                <w:szCs w:val="20"/>
                <w:u w:val="single"/>
              </w:rPr>
              <w:tab/>
              <w:t>The number of matters dismissed following an investigation where no formal complaint was filed;</w:t>
            </w:r>
          </w:p>
          <w:p w14:paraId="4959DB43" w14:textId="77777777" w:rsidR="006B77EA" w:rsidRPr="00A84342" w:rsidRDefault="006B77EA" w:rsidP="006B77EA">
            <w:pPr>
              <w:rPr>
                <w:rFonts w:cstheme="minorHAnsi"/>
                <w:b/>
                <w:sz w:val="20"/>
                <w:szCs w:val="20"/>
                <w:u w:val="single"/>
              </w:rPr>
            </w:pPr>
            <w:r w:rsidRPr="00A84342">
              <w:rPr>
                <w:rFonts w:cstheme="minorHAnsi"/>
                <w:b/>
                <w:sz w:val="20"/>
                <w:szCs w:val="20"/>
                <w:u w:val="single"/>
              </w:rPr>
              <w:t>10.</w:t>
            </w:r>
            <w:r w:rsidRPr="00A84342">
              <w:rPr>
                <w:rFonts w:cstheme="minorHAnsi"/>
                <w:b/>
                <w:sz w:val="20"/>
                <w:szCs w:val="20"/>
                <w:u w:val="single"/>
              </w:rPr>
              <w:tab/>
              <w:t>For each category of data #1-9 above, the report shall include a statistical breakdown of the following categories:</w:t>
            </w:r>
          </w:p>
          <w:p w14:paraId="173D6F5C" w14:textId="77777777" w:rsidR="006B77EA" w:rsidRPr="00A84342" w:rsidRDefault="006B77EA" w:rsidP="006B77EA">
            <w:pPr>
              <w:rPr>
                <w:rFonts w:cstheme="minorHAnsi"/>
                <w:b/>
                <w:sz w:val="20"/>
                <w:szCs w:val="20"/>
                <w:u w:val="single"/>
              </w:rPr>
            </w:pPr>
            <w:r w:rsidRPr="00A84342">
              <w:rPr>
                <w:rFonts w:cstheme="minorHAnsi"/>
                <w:b/>
                <w:sz w:val="20"/>
                <w:szCs w:val="20"/>
                <w:u w:val="single"/>
              </w:rPr>
              <w:t>a.</w:t>
            </w:r>
            <w:r w:rsidRPr="00A84342">
              <w:rPr>
                <w:rFonts w:cstheme="minorHAnsi"/>
                <w:b/>
                <w:sz w:val="20"/>
                <w:szCs w:val="20"/>
                <w:u w:val="single"/>
              </w:rPr>
              <w:tab/>
              <w:t>The county where each matter took place;</w:t>
            </w:r>
          </w:p>
          <w:p w14:paraId="2AE5E3FB" w14:textId="77777777" w:rsidR="006B77EA" w:rsidRPr="00A84342" w:rsidRDefault="006B77EA" w:rsidP="006B77EA">
            <w:pPr>
              <w:rPr>
                <w:rFonts w:cstheme="minorHAnsi"/>
                <w:b/>
                <w:sz w:val="20"/>
                <w:szCs w:val="20"/>
                <w:u w:val="single"/>
              </w:rPr>
            </w:pPr>
            <w:r w:rsidRPr="00A84342">
              <w:rPr>
                <w:rFonts w:cstheme="minorHAnsi"/>
                <w:b/>
                <w:sz w:val="20"/>
                <w:szCs w:val="20"/>
                <w:u w:val="single"/>
              </w:rPr>
              <w:lastRenderedPageBreak/>
              <w:t>b.</w:t>
            </w:r>
            <w:r w:rsidRPr="00A84342">
              <w:rPr>
                <w:rFonts w:cstheme="minorHAnsi"/>
                <w:b/>
                <w:sz w:val="20"/>
                <w:szCs w:val="20"/>
                <w:u w:val="single"/>
              </w:rPr>
              <w:tab/>
              <w:t>The type(s) of potentially improper conduct involved;</w:t>
            </w:r>
          </w:p>
          <w:p w14:paraId="5067D991" w14:textId="77777777" w:rsidR="006B77EA" w:rsidRPr="00A84342" w:rsidRDefault="006B77EA" w:rsidP="006B77EA">
            <w:pPr>
              <w:rPr>
                <w:rFonts w:cstheme="minorHAnsi"/>
                <w:b/>
                <w:sz w:val="20"/>
                <w:szCs w:val="20"/>
                <w:u w:val="single"/>
              </w:rPr>
            </w:pPr>
            <w:r w:rsidRPr="00A84342">
              <w:rPr>
                <w:rFonts w:cstheme="minorHAnsi"/>
                <w:b/>
                <w:sz w:val="20"/>
                <w:szCs w:val="20"/>
                <w:u w:val="single"/>
              </w:rPr>
              <w:t>c.</w:t>
            </w:r>
            <w:r w:rsidRPr="00A84342">
              <w:rPr>
                <w:rFonts w:cstheme="minorHAnsi"/>
                <w:b/>
                <w:sz w:val="20"/>
                <w:szCs w:val="20"/>
                <w:u w:val="single"/>
              </w:rPr>
              <w:tab/>
              <w:t>Whether the prosecutor is a current prosecutor or a former prosecutor;</w:t>
            </w:r>
          </w:p>
          <w:p w14:paraId="3B127128" w14:textId="77777777" w:rsidR="006B77EA" w:rsidRPr="00A84342" w:rsidRDefault="006B77EA" w:rsidP="006B77EA">
            <w:pPr>
              <w:rPr>
                <w:rFonts w:cstheme="minorHAnsi"/>
                <w:b/>
                <w:sz w:val="20"/>
                <w:szCs w:val="20"/>
                <w:u w:val="single"/>
              </w:rPr>
            </w:pPr>
            <w:r w:rsidRPr="00A84342">
              <w:rPr>
                <w:rFonts w:cstheme="minorHAnsi"/>
                <w:b/>
                <w:sz w:val="20"/>
                <w:szCs w:val="20"/>
                <w:u w:val="single"/>
              </w:rPr>
              <w:t>d.</w:t>
            </w:r>
            <w:r w:rsidRPr="00A84342">
              <w:rPr>
                <w:rFonts w:cstheme="minorHAnsi"/>
                <w:b/>
                <w:sz w:val="20"/>
                <w:szCs w:val="20"/>
                <w:u w:val="single"/>
              </w:rPr>
              <w:tab/>
              <w:t>Whether the prosecutor is or was an elected DA, a supervisor, or a line ADA; and</w:t>
            </w:r>
          </w:p>
          <w:p w14:paraId="4D8BF16F" w14:textId="77777777" w:rsidR="006B77EA" w:rsidRPr="00A84342" w:rsidRDefault="006B77EA" w:rsidP="006B77EA">
            <w:pPr>
              <w:rPr>
                <w:rFonts w:cstheme="minorHAnsi"/>
                <w:b/>
                <w:sz w:val="20"/>
                <w:szCs w:val="20"/>
                <w:u w:val="single"/>
              </w:rPr>
            </w:pPr>
            <w:r w:rsidRPr="00A84342">
              <w:rPr>
                <w:rFonts w:cstheme="minorHAnsi"/>
                <w:b/>
                <w:sz w:val="20"/>
                <w:szCs w:val="20"/>
                <w:u w:val="single"/>
              </w:rPr>
              <w:t>e.</w:t>
            </w:r>
            <w:r w:rsidRPr="00A84342">
              <w:rPr>
                <w:rFonts w:cstheme="minorHAnsi"/>
                <w:b/>
                <w:sz w:val="20"/>
                <w:szCs w:val="20"/>
                <w:u w:val="single"/>
              </w:rPr>
              <w:tab/>
              <w:t>Whether the prosecutor was represented by counsel;</w:t>
            </w:r>
          </w:p>
          <w:p w14:paraId="0CBA0A5E" w14:textId="77777777" w:rsidR="006B77EA" w:rsidRPr="00A84342" w:rsidRDefault="006B77EA" w:rsidP="006B77EA">
            <w:pPr>
              <w:rPr>
                <w:rFonts w:cstheme="minorHAnsi"/>
                <w:b/>
                <w:sz w:val="20"/>
                <w:szCs w:val="20"/>
                <w:u w:val="single"/>
              </w:rPr>
            </w:pPr>
            <w:r w:rsidRPr="00A84342">
              <w:rPr>
                <w:rFonts w:cstheme="minorHAnsi"/>
                <w:b/>
                <w:sz w:val="20"/>
                <w:szCs w:val="20"/>
                <w:u w:val="single"/>
              </w:rPr>
              <w:t>11.</w:t>
            </w:r>
            <w:r w:rsidRPr="00A84342">
              <w:rPr>
                <w:rFonts w:cstheme="minorHAnsi"/>
                <w:b/>
                <w:sz w:val="20"/>
                <w:szCs w:val="20"/>
                <w:u w:val="single"/>
              </w:rPr>
              <w:tab/>
              <w:t>The number of subpoenas issued during that calendar year;</w:t>
            </w:r>
          </w:p>
          <w:p w14:paraId="582C5FDC" w14:textId="77777777" w:rsidR="006B77EA" w:rsidRPr="00A84342" w:rsidRDefault="006B77EA" w:rsidP="006B77EA">
            <w:pPr>
              <w:rPr>
                <w:rFonts w:cstheme="minorHAnsi"/>
                <w:b/>
                <w:sz w:val="20"/>
                <w:szCs w:val="20"/>
                <w:u w:val="single"/>
              </w:rPr>
            </w:pPr>
            <w:r w:rsidRPr="00A84342">
              <w:rPr>
                <w:rFonts w:cstheme="minorHAnsi"/>
                <w:b/>
                <w:sz w:val="20"/>
                <w:szCs w:val="20"/>
                <w:u w:val="single"/>
              </w:rPr>
              <w:t>12.</w:t>
            </w:r>
            <w:r w:rsidRPr="00A84342">
              <w:rPr>
                <w:rFonts w:cstheme="minorHAnsi"/>
                <w:b/>
                <w:sz w:val="20"/>
                <w:szCs w:val="20"/>
                <w:u w:val="single"/>
              </w:rPr>
              <w:tab/>
              <w:t>The number of witnesses interviewed by the CPC during that calendar year; and</w:t>
            </w:r>
          </w:p>
          <w:p w14:paraId="39665F1A" w14:textId="77777777" w:rsidR="006B77EA" w:rsidRPr="00A84342" w:rsidRDefault="006B77EA" w:rsidP="006B77EA">
            <w:pPr>
              <w:rPr>
                <w:rFonts w:cstheme="minorHAnsi"/>
                <w:b/>
                <w:sz w:val="20"/>
                <w:szCs w:val="20"/>
                <w:u w:val="single"/>
              </w:rPr>
            </w:pPr>
            <w:r w:rsidRPr="00A84342">
              <w:rPr>
                <w:rFonts w:cstheme="minorHAnsi"/>
                <w:b/>
                <w:sz w:val="20"/>
                <w:szCs w:val="20"/>
                <w:u w:val="single"/>
              </w:rPr>
              <w:t>13.</w:t>
            </w:r>
            <w:r w:rsidRPr="00A84342">
              <w:rPr>
                <w:rFonts w:cstheme="minorHAnsi"/>
                <w:b/>
                <w:sz w:val="20"/>
                <w:szCs w:val="20"/>
                <w:u w:val="single"/>
              </w:rPr>
              <w:tab/>
              <w:t>The number, and duties, of CPC staff during that calendar year.”</w:t>
            </w:r>
          </w:p>
          <w:p w14:paraId="275B3CAB" w14:textId="77777777" w:rsidR="006B77EA" w:rsidRPr="00A84342" w:rsidRDefault="006B77EA" w:rsidP="006B77EA">
            <w:pPr>
              <w:rPr>
                <w:rFonts w:cstheme="minorHAnsi"/>
                <w:b/>
                <w:sz w:val="20"/>
                <w:szCs w:val="20"/>
                <w:u w:val="single"/>
              </w:rPr>
            </w:pPr>
          </w:p>
        </w:tc>
      </w:tr>
      <w:tr w:rsidR="006B77EA" w:rsidRPr="00946E78" w14:paraId="7F97FDAD" w14:textId="77777777" w:rsidTr="00E328C5">
        <w:tc>
          <w:tcPr>
            <w:tcW w:w="1885" w:type="dxa"/>
          </w:tcPr>
          <w:p w14:paraId="2F417764" w14:textId="77777777" w:rsidR="006B77EA" w:rsidRPr="00A84342" w:rsidRDefault="006B77EA" w:rsidP="006B77EA">
            <w:pPr>
              <w:rPr>
                <w:rFonts w:cstheme="minorHAnsi"/>
                <w:sz w:val="20"/>
                <w:szCs w:val="20"/>
              </w:rPr>
            </w:pPr>
            <w:r w:rsidRPr="00A84342">
              <w:rPr>
                <w:rFonts w:cstheme="minorHAnsi"/>
                <w:sz w:val="20"/>
                <w:szCs w:val="20"/>
              </w:rPr>
              <w:lastRenderedPageBreak/>
              <w:t xml:space="preserve">10400.8 </w:t>
            </w:r>
          </w:p>
          <w:p w14:paraId="7D8E0FF7" w14:textId="77777777" w:rsidR="006B77EA" w:rsidRPr="00A84342" w:rsidRDefault="006B77EA" w:rsidP="006B77EA">
            <w:pPr>
              <w:rPr>
                <w:rFonts w:cstheme="minorHAnsi"/>
                <w:sz w:val="20"/>
                <w:szCs w:val="20"/>
              </w:rPr>
            </w:pPr>
          </w:p>
        </w:tc>
        <w:tc>
          <w:tcPr>
            <w:tcW w:w="3420" w:type="dxa"/>
          </w:tcPr>
          <w:p w14:paraId="4E07725D" w14:textId="77777777" w:rsidR="006B77EA" w:rsidRPr="00A84342" w:rsidRDefault="006B77EA" w:rsidP="006B77EA">
            <w:pPr>
              <w:rPr>
                <w:rFonts w:cstheme="minorHAnsi"/>
                <w:sz w:val="20"/>
                <w:szCs w:val="20"/>
              </w:rPr>
            </w:pPr>
            <w:r w:rsidRPr="00A84342">
              <w:rPr>
                <w:rFonts w:cstheme="minorHAnsi"/>
                <w:sz w:val="20"/>
                <w:szCs w:val="20"/>
              </w:rPr>
              <w:t>“The confidentiality of the commission’s records shall be governed by section 499-g of the Judiciary Law. Disciplining staff for breaches of confidentiality shall be governed by procedures set forth in section 499-h of the Judiciary Law.”</w:t>
            </w:r>
          </w:p>
        </w:tc>
        <w:tc>
          <w:tcPr>
            <w:tcW w:w="4045" w:type="dxa"/>
          </w:tcPr>
          <w:p w14:paraId="0EBB288A" w14:textId="77777777" w:rsidR="006B77EA" w:rsidRDefault="006B77EA" w:rsidP="006B77EA">
            <w:pPr>
              <w:rPr>
                <w:rFonts w:cstheme="minorHAnsi"/>
                <w:sz w:val="20"/>
                <w:szCs w:val="20"/>
              </w:rPr>
            </w:pPr>
            <w:r w:rsidRPr="00A84342">
              <w:rPr>
                <w:rFonts w:cstheme="minorHAnsi"/>
                <w:sz w:val="20"/>
                <w:szCs w:val="20"/>
              </w:rPr>
              <w:t xml:space="preserve">“The confidentiality of the commission’s records shall be governed by section 499-g of the Judiciary Law. </w:t>
            </w:r>
            <w:r w:rsidRPr="00A84342">
              <w:rPr>
                <w:rFonts w:cstheme="minorHAnsi"/>
                <w:b/>
                <w:sz w:val="20"/>
                <w:szCs w:val="20"/>
                <w:u w:val="single"/>
              </w:rPr>
              <w:t xml:space="preserve">All confidentiality provisions only apply to the Commission and its staff, not complainants or members of the public. </w:t>
            </w:r>
            <w:r w:rsidRPr="00A84342">
              <w:rPr>
                <w:rFonts w:cstheme="minorHAnsi"/>
                <w:sz w:val="20"/>
                <w:szCs w:val="20"/>
              </w:rPr>
              <w:t>Disciplining staff for breaches of confidentiality shall be governed by procedures set forth in section 499-h of the Judiciary Law.”</w:t>
            </w:r>
          </w:p>
          <w:p w14:paraId="3D0EE5F0" w14:textId="77777777" w:rsidR="006B77EA" w:rsidRPr="00946E78" w:rsidRDefault="006B77EA" w:rsidP="006B77EA">
            <w:pPr>
              <w:rPr>
                <w:rFonts w:cstheme="minorHAnsi"/>
                <w:sz w:val="20"/>
                <w:szCs w:val="20"/>
              </w:rPr>
            </w:pPr>
          </w:p>
        </w:tc>
      </w:tr>
      <w:tr w:rsidR="006B77EA" w:rsidRPr="00946E78" w14:paraId="602DFC02" w14:textId="77777777" w:rsidTr="00E328C5">
        <w:tc>
          <w:tcPr>
            <w:tcW w:w="1885" w:type="dxa"/>
          </w:tcPr>
          <w:p w14:paraId="04EBDFB8" w14:textId="77777777" w:rsidR="006B77EA" w:rsidRPr="00946E78" w:rsidRDefault="006B77EA" w:rsidP="006B77EA">
            <w:pPr>
              <w:rPr>
                <w:rFonts w:cstheme="minorHAnsi"/>
                <w:sz w:val="20"/>
                <w:szCs w:val="20"/>
              </w:rPr>
            </w:pPr>
          </w:p>
        </w:tc>
        <w:tc>
          <w:tcPr>
            <w:tcW w:w="3420" w:type="dxa"/>
          </w:tcPr>
          <w:p w14:paraId="67F251B6" w14:textId="77777777" w:rsidR="006B77EA" w:rsidRPr="00946E78" w:rsidRDefault="006B77EA" w:rsidP="006B77EA">
            <w:pPr>
              <w:rPr>
                <w:rFonts w:cstheme="minorHAnsi"/>
                <w:sz w:val="20"/>
                <w:szCs w:val="20"/>
              </w:rPr>
            </w:pPr>
          </w:p>
        </w:tc>
        <w:tc>
          <w:tcPr>
            <w:tcW w:w="4045" w:type="dxa"/>
          </w:tcPr>
          <w:p w14:paraId="563591FA" w14:textId="77777777" w:rsidR="006B77EA" w:rsidRPr="00946E78" w:rsidRDefault="006B77EA" w:rsidP="006B77EA">
            <w:pPr>
              <w:rPr>
                <w:rFonts w:cstheme="minorHAnsi"/>
                <w:sz w:val="20"/>
                <w:szCs w:val="20"/>
              </w:rPr>
            </w:pPr>
          </w:p>
        </w:tc>
      </w:tr>
      <w:tr w:rsidR="006B77EA" w:rsidRPr="00946E78" w14:paraId="76BCE28D" w14:textId="77777777" w:rsidTr="00E328C5">
        <w:tc>
          <w:tcPr>
            <w:tcW w:w="1885" w:type="dxa"/>
          </w:tcPr>
          <w:p w14:paraId="5F29D0E9" w14:textId="77777777" w:rsidR="006B77EA" w:rsidRPr="00946E78" w:rsidRDefault="006B77EA" w:rsidP="006B77EA">
            <w:pPr>
              <w:rPr>
                <w:rFonts w:cstheme="minorHAnsi"/>
                <w:sz w:val="20"/>
                <w:szCs w:val="20"/>
              </w:rPr>
            </w:pPr>
          </w:p>
        </w:tc>
        <w:tc>
          <w:tcPr>
            <w:tcW w:w="3420" w:type="dxa"/>
          </w:tcPr>
          <w:p w14:paraId="624061F8" w14:textId="77777777" w:rsidR="006B77EA" w:rsidRPr="00946E78" w:rsidRDefault="006B77EA" w:rsidP="006B77EA">
            <w:pPr>
              <w:rPr>
                <w:rFonts w:cstheme="minorHAnsi"/>
                <w:sz w:val="20"/>
                <w:szCs w:val="20"/>
              </w:rPr>
            </w:pPr>
          </w:p>
        </w:tc>
        <w:tc>
          <w:tcPr>
            <w:tcW w:w="4045" w:type="dxa"/>
          </w:tcPr>
          <w:p w14:paraId="5AFB5370" w14:textId="77777777" w:rsidR="006B77EA" w:rsidRPr="00946E78" w:rsidRDefault="006B77EA" w:rsidP="006B77EA">
            <w:pPr>
              <w:rPr>
                <w:rFonts w:cstheme="minorHAnsi"/>
                <w:sz w:val="20"/>
                <w:szCs w:val="20"/>
              </w:rPr>
            </w:pPr>
          </w:p>
        </w:tc>
      </w:tr>
      <w:tr w:rsidR="006B77EA" w:rsidRPr="00946E78" w14:paraId="47C32428" w14:textId="77777777" w:rsidTr="00E328C5">
        <w:tc>
          <w:tcPr>
            <w:tcW w:w="1885" w:type="dxa"/>
          </w:tcPr>
          <w:p w14:paraId="474C2685" w14:textId="77777777" w:rsidR="006B77EA" w:rsidRPr="00946E78" w:rsidRDefault="006B77EA" w:rsidP="006B77EA">
            <w:pPr>
              <w:pStyle w:val="ListParagraph"/>
              <w:ind w:left="1080"/>
              <w:rPr>
                <w:rFonts w:cstheme="minorHAnsi"/>
                <w:b/>
                <w:sz w:val="20"/>
                <w:szCs w:val="20"/>
              </w:rPr>
            </w:pPr>
          </w:p>
        </w:tc>
        <w:tc>
          <w:tcPr>
            <w:tcW w:w="3420" w:type="dxa"/>
          </w:tcPr>
          <w:p w14:paraId="4F6E9A5A" w14:textId="77777777" w:rsidR="006B77EA" w:rsidRPr="00946E78" w:rsidRDefault="006B77EA" w:rsidP="006B77EA">
            <w:pPr>
              <w:rPr>
                <w:rFonts w:cstheme="minorHAnsi"/>
                <w:b/>
                <w:sz w:val="20"/>
                <w:szCs w:val="20"/>
              </w:rPr>
            </w:pPr>
          </w:p>
        </w:tc>
        <w:tc>
          <w:tcPr>
            <w:tcW w:w="4045" w:type="dxa"/>
          </w:tcPr>
          <w:p w14:paraId="612446F6" w14:textId="77777777" w:rsidR="006B77EA" w:rsidRPr="00946E78" w:rsidRDefault="006B77EA" w:rsidP="006B77EA">
            <w:pPr>
              <w:ind w:firstLine="720"/>
              <w:rPr>
                <w:rFonts w:cstheme="minorHAnsi"/>
                <w:sz w:val="20"/>
                <w:szCs w:val="20"/>
              </w:rPr>
            </w:pPr>
          </w:p>
        </w:tc>
      </w:tr>
      <w:tr w:rsidR="006B77EA" w:rsidRPr="00946E78" w14:paraId="16F23ACE" w14:textId="77777777" w:rsidTr="00E328C5">
        <w:tc>
          <w:tcPr>
            <w:tcW w:w="1885" w:type="dxa"/>
          </w:tcPr>
          <w:p w14:paraId="244EF5BD" w14:textId="77777777" w:rsidR="006B77EA" w:rsidRPr="00946E78" w:rsidRDefault="006B77EA" w:rsidP="006B77EA">
            <w:pPr>
              <w:pStyle w:val="ListParagraph"/>
              <w:ind w:left="1080"/>
              <w:rPr>
                <w:rFonts w:cstheme="minorHAnsi"/>
                <w:b/>
                <w:sz w:val="20"/>
                <w:szCs w:val="20"/>
              </w:rPr>
            </w:pPr>
          </w:p>
        </w:tc>
        <w:tc>
          <w:tcPr>
            <w:tcW w:w="3420" w:type="dxa"/>
          </w:tcPr>
          <w:p w14:paraId="04361A06" w14:textId="77777777" w:rsidR="006B77EA" w:rsidRPr="00946E78" w:rsidRDefault="006B77EA" w:rsidP="006B77EA">
            <w:pPr>
              <w:rPr>
                <w:rFonts w:cstheme="minorHAnsi"/>
                <w:b/>
                <w:sz w:val="20"/>
                <w:szCs w:val="20"/>
              </w:rPr>
            </w:pPr>
          </w:p>
        </w:tc>
        <w:tc>
          <w:tcPr>
            <w:tcW w:w="4045" w:type="dxa"/>
          </w:tcPr>
          <w:p w14:paraId="2A90FACC" w14:textId="77777777" w:rsidR="006B77EA" w:rsidRPr="00946E78" w:rsidRDefault="006B77EA" w:rsidP="006B77EA">
            <w:pPr>
              <w:ind w:firstLine="720"/>
              <w:rPr>
                <w:rFonts w:cstheme="minorHAnsi"/>
                <w:sz w:val="20"/>
                <w:szCs w:val="20"/>
              </w:rPr>
            </w:pPr>
          </w:p>
        </w:tc>
      </w:tr>
    </w:tbl>
    <w:p w14:paraId="65C6AA61" w14:textId="77777777" w:rsidR="00EB4988" w:rsidRDefault="00EB4988" w:rsidP="00EB4988"/>
    <w:p w14:paraId="629EC554" w14:textId="0D3470F1" w:rsidR="005B3674" w:rsidRDefault="005B3674" w:rsidP="00EB4988">
      <w:pPr>
        <w:rPr>
          <w:b/>
          <w:bCs/>
          <w:sz w:val="28"/>
          <w:szCs w:val="28"/>
        </w:rPr>
      </w:pPr>
      <w:r>
        <w:rPr>
          <w:b/>
          <w:bCs/>
          <w:sz w:val="28"/>
          <w:szCs w:val="28"/>
        </w:rPr>
        <w:t>RESPECTFULLY SUBMITTED JUNE 24, 2024</w:t>
      </w:r>
    </w:p>
    <w:p w14:paraId="7859E42E" w14:textId="2B8C0AD3" w:rsidR="005B3674" w:rsidRDefault="005B3674" w:rsidP="00EB4988">
      <w:pPr>
        <w:rPr>
          <w:b/>
          <w:bCs/>
          <w:sz w:val="28"/>
          <w:szCs w:val="28"/>
        </w:rPr>
      </w:pPr>
      <w:r>
        <w:rPr>
          <w:b/>
          <w:bCs/>
          <w:sz w:val="28"/>
          <w:szCs w:val="28"/>
        </w:rPr>
        <w:t>IT COULD HAPPEN TO YOU</w:t>
      </w:r>
    </w:p>
    <w:p w14:paraId="45ABD9F1" w14:textId="1C413886" w:rsidR="005B3674" w:rsidRDefault="005B3674" w:rsidP="00EB4988">
      <w:pPr>
        <w:rPr>
          <w:b/>
          <w:bCs/>
          <w:sz w:val="28"/>
          <w:szCs w:val="28"/>
        </w:rPr>
      </w:pPr>
      <w:r>
        <w:rPr>
          <w:b/>
          <w:bCs/>
          <w:sz w:val="28"/>
          <w:szCs w:val="28"/>
        </w:rPr>
        <w:t>THE JEFFREY DESKOVIC FOUNDATION FOR JUSTICE</w:t>
      </w:r>
    </w:p>
    <w:p w14:paraId="3795E4B5" w14:textId="70300284" w:rsidR="005B3674" w:rsidRDefault="005B3674" w:rsidP="00EB4988">
      <w:pPr>
        <w:rPr>
          <w:b/>
          <w:bCs/>
          <w:sz w:val="28"/>
          <w:szCs w:val="28"/>
        </w:rPr>
      </w:pPr>
      <w:r>
        <w:rPr>
          <w:b/>
          <w:bCs/>
          <w:sz w:val="28"/>
          <w:szCs w:val="28"/>
        </w:rPr>
        <w:t>NEW YORK STATE DEFENDER’S ASSOCIATION</w:t>
      </w:r>
    </w:p>
    <w:p w14:paraId="758FA2F8" w14:textId="26DCC331" w:rsidR="005B3674" w:rsidRDefault="00F82B86" w:rsidP="00EB4988">
      <w:pPr>
        <w:rPr>
          <w:b/>
          <w:bCs/>
          <w:sz w:val="28"/>
          <w:szCs w:val="28"/>
        </w:rPr>
      </w:pPr>
      <w:r>
        <w:rPr>
          <w:b/>
          <w:bCs/>
          <w:sz w:val="28"/>
          <w:szCs w:val="28"/>
        </w:rPr>
        <w:t>THE LAW OFFICE OF KIAN D. KHATIBI, PLLC-NYC</w:t>
      </w:r>
    </w:p>
    <w:p w14:paraId="6821EF14" w14:textId="5572EC54" w:rsidR="005B3674" w:rsidRDefault="005B3674" w:rsidP="00EB4988">
      <w:pPr>
        <w:rPr>
          <w:b/>
          <w:bCs/>
          <w:sz w:val="28"/>
          <w:szCs w:val="28"/>
        </w:rPr>
      </w:pPr>
      <w:r>
        <w:rPr>
          <w:b/>
          <w:bCs/>
          <w:sz w:val="28"/>
          <w:szCs w:val="28"/>
        </w:rPr>
        <w:t>STEVE DOWNS, ESQ. PAST COUNSEL TO THE NEW YORK STATE COMMISSION ON JUDICIAL CONDUCT</w:t>
      </w:r>
    </w:p>
    <w:p w14:paraId="5D330A7F" w14:textId="243BD811" w:rsidR="005B3674" w:rsidRDefault="005B3674" w:rsidP="00EB4988">
      <w:pPr>
        <w:rPr>
          <w:b/>
          <w:bCs/>
          <w:sz w:val="28"/>
          <w:szCs w:val="28"/>
        </w:rPr>
      </w:pPr>
      <w:r>
        <w:rPr>
          <w:b/>
          <w:bCs/>
          <w:sz w:val="28"/>
          <w:szCs w:val="28"/>
        </w:rPr>
        <w:t>RICK SHARPER</w:t>
      </w:r>
      <w:r w:rsidR="00F82B86">
        <w:rPr>
          <w:b/>
          <w:bCs/>
          <w:sz w:val="28"/>
          <w:szCs w:val="28"/>
        </w:rPr>
        <w:t>, PORT WASHINGTON, NY</w:t>
      </w:r>
    </w:p>
    <w:p w14:paraId="34271943" w14:textId="523338D9" w:rsidR="0012185E" w:rsidRDefault="0012185E" w:rsidP="00EB4988">
      <w:pPr>
        <w:rPr>
          <w:b/>
          <w:bCs/>
          <w:sz w:val="28"/>
          <w:szCs w:val="28"/>
        </w:rPr>
      </w:pPr>
      <w:r>
        <w:rPr>
          <w:b/>
          <w:bCs/>
          <w:sz w:val="28"/>
          <w:szCs w:val="28"/>
        </w:rPr>
        <w:t>ANNIE RODY WRIGHT</w:t>
      </w:r>
      <w:r w:rsidR="00E00F43">
        <w:rPr>
          <w:b/>
          <w:bCs/>
          <w:sz w:val="28"/>
          <w:szCs w:val="28"/>
        </w:rPr>
        <w:t xml:space="preserve">, </w:t>
      </w:r>
      <w:r>
        <w:rPr>
          <w:b/>
          <w:bCs/>
          <w:sz w:val="28"/>
          <w:szCs w:val="28"/>
        </w:rPr>
        <w:t xml:space="preserve"> J.D. PROGRAM COORDINATOR CRIMINAL JUSTICE STUDIES, SIENA COLLEGE</w:t>
      </w:r>
    </w:p>
    <w:p w14:paraId="01F9DDD7" w14:textId="77777777" w:rsidR="0012185E" w:rsidRDefault="0012185E" w:rsidP="00EB4988">
      <w:pPr>
        <w:rPr>
          <w:b/>
          <w:bCs/>
          <w:sz w:val="28"/>
          <w:szCs w:val="28"/>
        </w:rPr>
      </w:pPr>
    </w:p>
    <w:p w14:paraId="2E6B984F" w14:textId="118B529F" w:rsidR="0012185E" w:rsidRDefault="0012185E" w:rsidP="00EB4988">
      <w:pPr>
        <w:rPr>
          <w:b/>
          <w:bCs/>
          <w:sz w:val="28"/>
          <w:szCs w:val="28"/>
        </w:rPr>
      </w:pPr>
      <w:r>
        <w:rPr>
          <w:b/>
          <w:bCs/>
          <w:sz w:val="28"/>
          <w:szCs w:val="28"/>
        </w:rPr>
        <w:t>THOMAS HOFFMAN, ESQ. YONKERS NY</w:t>
      </w:r>
    </w:p>
    <w:p w14:paraId="6C475D82" w14:textId="77777777" w:rsidR="0012185E" w:rsidRDefault="0012185E" w:rsidP="00EB4988">
      <w:pPr>
        <w:rPr>
          <w:b/>
          <w:bCs/>
          <w:sz w:val="32"/>
          <w:szCs w:val="32"/>
        </w:rPr>
      </w:pPr>
      <w:r>
        <w:rPr>
          <w:b/>
          <w:bCs/>
          <w:sz w:val="32"/>
          <w:szCs w:val="32"/>
        </w:rPr>
        <w:t>RECENT NYC EXONEREES</w:t>
      </w:r>
    </w:p>
    <w:p w14:paraId="23A5D357" w14:textId="4B49842B" w:rsidR="0012185E" w:rsidRPr="00935443" w:rsidRDefault="0012185E" w:rsidP="00935443">
      <w:pPr>
        <w:pStyle w:val="ListParagraph"/>
        <w:numPr>
          <w:ilvl w:val="0"/>
          <w:numId w:val="16"/>
        </w:numPr>
        <w:rPr>
          <w:b/>
          <w:bCs/>
          <w:sz w:val="32"/>
          <w:szCs w:val="32"/>
        </w:rPr>
      </w:pPr>
      <w:r w:rsidRPr="00935443">
        <w:rPr>
          <w:b/>
          <w:bCs/>
          <w:sz w:val="32"/>
          <w:szCs w:val="32"/>
        </w:rPr>
        <w:t>ROBERT MAJORS</w:t>
      </w:r>
    </w:p>
    <w:p w14:paraId="279F5D0C" w14:textId="31A9449E" w:rsidR="0012185E" w:rsidRPr="00935443" w:rsidRDefault="0012185E" w:rsidP="00935443">
      <w:pPr>
        <w:pStyle w:val="ListParagraph"/>
        <w:numPr>
          <w:ilvl w:val="0"/>
          <w:numId w:val="16"/>
        </w:numPr>
        <w:rPr>
          <w:b/>
          <w:bCs/>
          <w:sz w:val="32"/>
          <w:szCs w:val="32"/>
        </w:rPr>
      </w:pPr>
      <w:r w:rsidRPr="00935443">
        <w:rPr>
          <w:b/>
          <w:bCs/>
          <w:sz w:val="32"/>
          <w:szCs w:val="32"/>
        </w:rPr>
        <w:t>EMMANUEL COOPER</w:t>
      </w:r>
    </w:p>
    <w:p w14:paraId="15C953D1" w14:textId="1BFFD264" w:rsidR="0012185E" w:rsidRDefault="0012185E" w:rsidP="00935443">
      <w:pPr>
        <w:pStyle w:val="ListParagraph"/>
        <w:numPr>
          <w:ilvl w:val="0"/>
          <w:numId w:val="16"/>
        </w:numPr>
        <w:rPr>
          <w:b/>
          <w:bCs/>
          <w:sz w:val="32"/>
          <w:szCs w:val="32"/>
        </w:rPr>
      </w:pPr>
      <w:r w:rsidRPr="00935443">
        <w:rPr>
          <w:b/>
          <w:bCs/>
          <w:sz w:val="32"/>
          <w:szCs w:val="32"/>
        </w:rPr>
        <w:t>GARY JOHNSON</w:t>
      </w:r>
    </w:p>
    <w:p w14:paraId="4C6C8E10" w14:textId="02204B30" w:rsidR="00935443" w:rsidRPr="00935443" w:rsidRDefault="00935443" w:rsidP="00935443">
      <w:pPr>
        <w:pStyle w:val="ListParagraph"/>
        <w:numPr>
          <w:ilvl w:val="0"/>
          <w:numId w:val="16"/>
        </w:numPr>
        <w:rPr>
          <w:b/>
          <w:bCs/>
          <w:sz w:val="32"/>
          <w:szCs w:val="32"/>
        </w:rPr>
      </w:pPr>
      <w:r>
        <w:rPr>
          <w:b/>
          <w:bCs/>
          <w:sz w:val="32"/>
          <w:szCs w:val="32"/>
        </w:rPr>
        <w:t>ROHAN BOLT</w:t>
      </w:r>
    </w:p>
    <w:p w14:paraId="10EDC2EC" w14:textId="31D56750" w:rsidR="00935443" w:rsidRDefault="00935443" w:rsidP="00EB4988">
      <w:pPr>
        <w:rPr>
          <w:b/>
          <w:bCs/>
          <w:sz w:val="32"/>
          <w:szCs w:val="32"/>
        </w:rPr>
      </w:pPr>
    </w:p>
    <w:p w14:paraId="00DCBD0F" w14:textId="2B97540F" w:rsidR="0012185E" w:rsidRPr="0012185E" w:rsidRDefault="0012185E" w:rsidP="00EB4988">
      <w:pPr>
        <w:rPr>
          <w:b/>
          <w:bCs/>
          <w:sz w:val="32"/>
          <w:szCs w:val="32"/>
        </w:rPr>
      </w:pPr>
    </w:p>
    <w:p w14:paraId="6E246A5F" w14:textId="77777777" w:rsidR="005B3674" w:rsidRPr="005B3674" w:rsidRDefault="005B3674" w:rsidP="00EB4988">
      <w:pPr>
        <w:rPr>
          <w:b/>
          <w:bCs/>
          <w:sz w:val="28"/>
          <w:szCs w:val="28"/>
        </w:rPr>
      </w:pPr>
    </w:p>
    <w:p w14:paraId="32AA1B95" w14:textId="77777777" w:rsidR="00EB4988" w:rsidRDefault="00EB4988" w:rsidP="00790826">
      <w:pPr>
        <w:spacing w:after="0"/>
        <w:ind w:firstLine="720"/>
        <w:rPr>
          <w:rFonts w:cstheme="minorHAnsi"/>
          <w:sz w:val="24"/>
          <w:szCs w:val="24"/>
        </w:rPr>
      </w:pPr>
    </w:p>
    <w:p w14:paraId="2607E2C8" w14:textId="0D007D63" w:rsidR="00701235" w:rsidRDefault="00701235" w:rsidP="00516F38">
      <w:pPr>
        <w:spacing w:after="0"/>
        <w:rPr>
          <w:rFonts w:cstheme="minorHAnsi"/>
          <w:sz w:val="24"/>
          <w:szCs w:val="24"/>
        </w:rPr>
      </w:pPr>
    </w:p>
    <w:p w14:paraId="2D0B9BD7" w14:textId="77777777" w:rsidR="00EB79F1" w:rsidRPr="000744A5" w:rsidRDefault="00EB79F1" w:rsidP="002B5901">
      <w:pPr>
        <w:rPr>
          <w:rFonts w:cstheme="minorHAnsi"/>
          <w:sz w:val="24"/>
          <w:szCs w:val="24"/>
        </w:rPr>
      </w:pPr>
    </w:p>
    <w:sectPr w:rsidR="00EB79F1" w:rsidRPr="000744A5">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usan Bryant" w:date="2024-06-22T15:31:00Z" w:initials="SB">
    <w:p w14:paraId="0D438B8F" w14:textId="77777777" w:rsidR="00A31344" w:rsidRDefault="00A31344" w:rsidP="00A31344">
      <w:pPr>
        <w:pStyle w:val="CommentText"/>
      </w:pPr>
      <w:r>
        <w:rPr>
          <w:rStyle w:val="CommentReference"/>
        </w:rPr>
        <w:annotationRef/>
      </w:r>
      <w:r>
        <w:t xml:space="preserve">I’m not sure why this is limited to post-conviction matters in “Supreme Courts.”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D438B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B627790" w16cex:dateUtc="2024-06-22T1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D438B8F" w16cid:durableId="0B6277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F5B72" w14:textId="77777777" w:rsidR="00FD6F10" w:rsidRDefault="00FD6F10" w:rsidP="00C6602C">
      <w:pPr>
        <w:spacing w:after="0" w:line="240" w:lineRule="auto"/>
      </w:pPr>
      <w:r>
        <w:separator/>
      </w:r>
    </w:p>
  </w:endnote>
  <w:endnote w:type="continuationSeparator" w:id="0">
    <w:p w14:paraId="13152B46" w14:textId="77777777" w:rsidR="00FD6F10" w:rsidRDefault="00FD6F10" w:rsidP="00C66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3052400"/>
      <w:docPartObj>
        <w:docPartGallery w:val="Page Numbers (Bottom of Page)"/>
        <w:docPartUnique/>
      </w:docPartObj>
    </w:sdtPr>
    <w:sdtEndPr>
      <w:rPr>
        <w:noProof/>
      </w:rPr>
    </w:sdtEndPr>
    <w:sdtContent>
      <w:p w14:paraId="7C2626CD" w14:textId="18E1B888" w:rsidR="00A01E89" w:rsidRDefault="00A01E89">
        <w:pPr>
          <w:pStyle w:val="Footer"/>
          <w:jc w:val="center"/>
        </w:pPr>
        <w:r>
          <w:fldChar w:fldCharType="begin"/>
        </w:r>
        <w:r>
          <w:instrText xml:space="preserve"> PAGE   \* MERGEFORMAT </w:instrText>
        </w:r>
        <w:r>
          <w:fldChar w:fldCharType="separate"/>
        </w:r>
        <w:r w:rsidR="0088187B">
          <w:rPr>
            <w:noProof/>
          </w:rPr>
          <w:t>8</w:t>
        </w:r>
        <w:r>
          <w:rPr>
            <w:noProof/>
          </w:rPr>
          <w:fldChar w:fldCharType="end"/>
        </w:r>
      </w:p>
    </w:sdtContent>
  </w:sdt>
  <w:p w14:paraId="11B469D8" w14:textId="77777777" w:rsidR="00A01E89" w:rsidRDefault="00A01E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005D7" w14:textId="77777777" w:rsidR="00FD6F10" w:rsidRDefault="00FD6F10" w:rsidP="00C6602C">
      <w:pPr>
        <w:spacing w:after="0" w:line="240" w:lineRule="auto"/>
      </w:pPr>
      <w:r>
        <w:separator/>
      </w:r>
    </w:p>
  </w:footnote>
  <w:footnote w:type="continuationSeparator" w:id="0">
    <w:p w14:paraId="3525639E" w14:textId="77777777" w:rsidR="00FD6F10" w:rsidRDefault="00FD6F10" w:rsidP="00C6602C">
      <w:pPr>
        <w:spacing w:after="0" w:line="240" w:lineRule="auto"/>
      </w:pPr>
      <w:r>
        <w:continuationSeparator/>
      </w:r>
    </w:p>
  </w:footnote>
  <w:footnote w:id="1">
    <w:p w14:paraId="7278613D" w14:textId="77777777" w:rsidR="00A01E89" w:rsidRPr="00014263" w:rsidRDefault="00A01E89" w:rsidP="00014263">
      <w:pPr>
        <w:spacing w:after="0" w:line="240" w:lineRule="auto"/>
        <w:rPr>
          <w:rFonts w:cstheme="minorHAnsi"/>
          <w:color w:val="000000" w:themeColor="text1"/>
          <w:u w:val="single"/>
        </w:rPr>
      </w:pPr>
      <w:r w:rsidRPr="00014263">
        <w:rPr>
          <w:rFonts w:cstheme="minorHAnsi"/>
          <w:color w:val="000000" w:themeColor="text1"/>
          <w:vertAlign w:val="superscript"/>
        </w:rPr>
        <w:footnoteRef/>
      </w:r>
      <w:r w:rsidRPr="00014263">
        <w:rPr>
          <w:rFonts w:cstheme="minorHAnsi"/>
          <w:color w:val="000000" w:themeColor="text1"/>
        </w:rPr>
        <w:t xml:space="preserve"> Editorial Board, </w:t>
      </w:r>
      <w:r w:rsidRPr="00014263">
        <w:rPr>
          <w:rFonts w:cstheme="minorHAnsi"/>
          <w:i/>
          <w:color w:val="000000" w:themeColor="text1"/>
        </w:rPr>
        <w:t>Prosecutors Need a Watchdog</w:t>
      </w:r>
      <w:r w:rsidRPr="00014263">
        <w:rPr>
          <w:rFonts w:cstheme="minorHAnsi"/>
          <w:color w:val="000000" w:themeColor="text1"/>
        </w:rPr>
        <w:t xml:space="preserve">, NY Times (Aug. 14, 2018), available at </w:t>
      </w:r>
      <w:hyperlink r:id="rId1" w:history="1">
        <w:r w:rsidRPr="00014263">
          <w:rPr>
            <w:rStyle w:val="Hyperlink"/>
            <w:rFonts w:cstheme="minorHAnsi"/>
            <w:color w:val="000000" w:themeColor="text1"/>
          </w:rPr>
          <w:t>https://tinyurl.com/4ntvsv85</w:t>
        </w:r>
      </w:hyperlink>
      <w:r w:rsidRPr="00014263">
        <w:rPr>
          <w:rFonts w:cstheme="minorHAnsi"/>
          <w:color w:val="000000" w:themeColor="text1"/>
        </w:rPr>
        <w:t>.</w:t>
      </w:r>
    </w:p>
  </w:footnote>
  <w:footnote w:id="2">
    <w:p w14:paraId="48A8E91C" w14:textId="234C3127" w:rsidR="00A01E89" w:rsidRPr="00014263" w:rsidRDefault="00A01E89" w:rsidP="00014263">
      <w:pPr>
        <w:shd w:val="clear" w:color="auto" w:fill="FFFFFF"/>
        <w:spacing w:after="0" w:line="240" w:lineRule="auto"/>
        <w:rPr>
          <w:rFonts w:eastAsia="Times New Roman" w:cstheme="minorHAnsi"/>
          <w:color w:val="000000"/>
          <w:kern w:val="0"/>
          <w14:ligatures w14:val="none"/>
        </w:rPr>
      </w:pPr>
      <w:r w:rsidRPr="00014263">
        <w:rPr>
          <w:rStyle w:val="FootnoteReference"/>
          <w:rFonts w:cstheme="minorHAnsi"/>
        </w:rPr>
        <w:footnoteRef/>
      </w:r>
      <w:r w:rsidRPr="00014263">
        <w:rPr>
          <w:rFonts w:cstheme="minorHAnsi"/>
        </w:rPr>
        <w:t xml:space="preserve"> </w:t>
      </w:r>
      <w:r w:rsidRPr="00014263">
        <w:rPr>
          <w:rFonts w:eastAsia="Times New Roman" w:cstheme="minorHAnsi"/>
          <w:color w:val="000000"/>
          <w:kern w:val="0"/>
          <w14:ligatures w14:val="none"/>
        </w:rPr>
        <w:t>N.Y. Comp. Codes R. &amp; Regs. tit. 22, § 1240.2(e).</w:t>
      </w:r>
    </w:p>
  </w:footnote>
  <w:footnote w:id="3">
    <w:p w14:paraId="54E3A384" w14:textId="23183B73" w:rsidR="00A01E89" w:rsidRPr="00014263" w:rsidRDefault="00A01E89" w:rsidP="00014263">
      <w:pPr>
        <w:pStyle w:val="FootnoteText"/>
        <w:rPr>
          <w:rFonts w:cstheme="minorHAnsi"/>
          <w:sz w:val="22"/>
          <w:szCs w:val="22"/>
        </w:rPr>
      </w:pPr>
      <w:r w:rsidRPr="00014263">
        <w:rPr>
          <w:rStyle w:val="FootnoteReference"/>
          <w:rFonts w:cstheme="minorHAnsi"/>
          <w:sz w:val="22"/>
          <w:szCs w:val="22"/>
        </w:rPr>
        <w:footnoteRef/>
      </w:r>
      <w:r w:rsidRPr="00014263">
        <w:rPr>
          <w:rFonts w:cstheme="minorHAnsi"/>
          <w:sz w:val="22"/>
          <w:szCs w:val="22"/>
        </w:rPr>
        <w:t xml:space="preserve"> </w:t>
      </w:r>
      <w:r w:rsidRPr="00014263">
        <w:rPr>
          <w:rFonts w:cstheme="minorHAnsi"/>
          <w:color w:val="000000"/>
          <w:sz w:val="22"/>
          <w:szCs w:val="22"/>
        </w:rPr>
        <w:t>Rules of Professional Conduct (22 NYCRR 1200.0)</w:t>
      </w:r>
      <w:r w:rsidR="00D8066B">
        <w:rPr>
          <w:rFonts w:cstheme="minorHAnsi"/>
          <w:color w:val="000000"/>
          <w:sz w:val="22"/>
          <w:szCs w:val="22"/>
        </w:rPr>
        <w:t>,</w:t>
      </w:r>
      <w:r w:rsidRPr="00014263">
        <w:rPr>
          <w:rFonts w:cstheme="minorHAnsi"/>
          <w:color w:val="000000"/>
          <w:sz w:val="22"/>
          <w:szCs w:val="22"/>
        </w:rPr>
        <w:t xml:space="preserve"> rule 8.3</w:t>
      </w:r>
      <w:r w:rsidR="00D8066B">
        <w:rPr>
          <w:rFonts w:cstheme="minorHAnsi"/>
          <w:color w:val="000000"/>
          <w:sz w:val="22"/>
          <w:szCs w:val="22"/>
        </w:rPr>
        <w:t>,</w:t>
      </w:r>
      <w:r w:rsidRPr="00014263">
        <w:rPr>
          <w:rFonts w:cstheme="minorHAnsi"/>
          <w:color w:val="000000"/>
          <w:sz w:val="22"/>
          <w:szCs w:val="22"/>
        </w:rPr>
        <w:t xml:space="preserve"> Comment [1].</w:t>
      </w:r>
    </w:p>
  </w:footnote>
  <w:footnote w:id="4">
    <w:p w14:paraId="5BDCE4FA" w14:textId="77777777" w:rsidR="00A01E89" w:rsidRPr="00014263" w:rsidRDefault="00A01E89" w:rsidP="00014263">
      <w:pPr>
        <w:shd w:val="clear" w:color="auto" w:fill="FFFFFF"/>
        <w:spacing w:after="0" w:line="240" w:lineRule="auto"/>
        <w:rPr>
          <w:rFonts w:eastAsia="Times New Roman" w:cstheme="minorHAnsi"/>
          <w:color w:val="000000"/>
          <w:kern w:val="0"/>
          <w14:ligatures w14:val="none"/>
        </w:rPr>
      </w:pPr>
      <w:r w:rsidRPr="00014263">
        <w:rPr>
          <w:rStyle w:val="FootnoteReference"/>
          <w:rFonts w:cstheme="minorHAnsi"/>
        </w:rPr>
        <w:footnoteRef/>
      </w:r>
      <w:r w:rsidRPr="00014263">
        <w:rPr>
          <w:rFonts w:cstheme="minorHAnsi"/>
        </w:rPr>
        <w:t xml:space="preserve"> </w:t>
      </w:r>
      <w:r w:rsidRPr="00014263">
        <w:rPr>
          <w:rFonts w:eastAsia="Times New Roman" w:cstheme="minorHAnsi"/>
          <w:color w:val="000000"/>
          <w:kern w:val="0"/>
          <w14:ligatures w14:val="none"/>
        </w:rPr>
        <w:t>N.Y. Comp. Codes R. &amp; Regs. tit. 22, § 1240.7</w:t>
      </w:r>
    </w:p>
  </w:footnote>
  <w:footnote w:id="5">
    <w:p w14:paraId="44492170" w14:textId="77777777" w:rsidR="00A01E89" w:rsidRPr="00014263" w:rsidRDefault="00A01E89" w:rsidP="00014263">
      <w:pPr>
        <w:pStyle w:val="FootnoteText"/>
        <w:rPr>
          <w:rFonts w:cstheme="minorHAnsi"/>
          <w:sz w:val="22"/>
          <w:szCs w:val="22"/>
        </w:rPr>
      </w:pPr>
      <w:r w:rsidRPr="00014263">
        <w:rPr>
          <w:rStyle w:val="FootnoteReference"/>
          <w:rFonts w:cstheme="minorHAnsi"/>
          <w:sz w:val="22"/>
          <w:szCs w:val="22"/>
        </w:rPr>
        <w:footnoteRef/>
      </w:r>
      <w:r w:rsidRPr="00014263">
        <w:rPr>
          <w:rFonts w:cstheme="minorHAnsi"/>
          <w:sz w:val="22"/>
          <w:szCs w:val="22"/>
        </w:rPr>
        <w:t xml:space="preserve"> https://www.massbbo.org/s/complaints</w:t>
      </w:r>
    </w:p>
  </w:footnote>
  <w:footnote w:id="6">
    <w:p w14:paraId="44949EA1" w14:textId="77777777" w:rsidR="00A01E89" w:rsidRPr="00014263" w:rsidRDefault="00A01E89" w:rsidP="00014263">
      <w:pPr>
        <w:pStyle w:val="FootnoteText"/>
        <w:rPr>
          <w:rFonts w:cstheme="minorHAnsi"/>
          <w:sz w:val="22"/>
          <w:szCs w:val="22"/>
        </w:rPr>
      </w:pPr>
      <w:r w:rsidRPr="00014263">
        <w:rPr>
          <w:rStyle w:val="FootnoteReference"/>
          <w:rFonts w:cstheme="minorHAnsi"/>
          <w:sz w:val="22"/>
          <w:szCs w:val="22"/>
        </w:rPr>
        <w:footnoteRef/>
      </w:r>
      <w:r w:rsidRPr="00014263">
        <w:rPr>
          <w:rFonts w:cstheme="minorHAnsi"/>
          <w:sz w:val="22"/>
          <w:szCs w:val="22"/>
        </w:rPr>
        <w:t xml:space="preserve"> https://www.padisciplinaryboard.org/for-attorneys/rules/rule/7/disciplinary-board-rules-and-procedures</w:t>
      </w:r>
    </w:p>
  </w:footnote>
  <w:footnote w:id="7">
    <w:p w14:paraId="14965145" w14:textId="77777777" w:rsidR="00A01E89" w:rsidRPr="00014263" w:rsidRDefault="00A01E89" w:rsidP="00014263">
      <w:pPr>
        <w:pStyle w:val="FootnoteText"/>
        <w:rPr>
          <w:rFonts w:cstheme="minorHAnsi"/>
          <w:sz w:val="22"/>
          <w:szCs w:val="22"/>
        </w:rPr>
      </w:pPr>
      <w:r w:rsidRPr="00014263">
        <w:rPr>
          <w:rStyle w:val="FootnoteReference"/>
          <w:rFonts w:cstheme="minorHAnsi"/>
          <w:sz w:val="22"/>
          <w:szCs w:val="22"/>
        </w:rPr>
        <w:footnoteRef/>
      </w:r>
      <w:r w:rsidRPr="00014263">
        <w:rPr>
          <w:rFonts w:cstheme="minorHAnsi"/>
          <w:sz w:val="22"/>
          <w:szCs w:val="22"/>
        </w:rPr>
        <w:t xml:space="preserve"> https://www.calbar.ca.gov/Public/Complaints-Claims/Complaint-Review-Process</w:t>
      </w:r>
    </w:p>
  </w:footnote>
  <w:footnote w:id="8">
    <w:p w14:paraId="320B0408" w14:textId="434A72C9" w:rsidR="00A01E89" w:rsidRPr="00014263" w:rsidRDefault="00A01E89" w:rsidP="00014263">
      <w:pPr>
        <w:spacing w:after="0" w:line="240" w:lineRule="auto"/>
        <w:rPr>
          <w:rFonts w:cstheme="minorHAnsi"/>
        </w:rPr>
      </w:pPr>
      <w:r w:rsidRPr="00014263">
        <w:rPr>
          <w:rStyle w:val="FootnoteReference"/>
          <w:rFonts w:cstheme="minorHAnsi"/>
        </w:rPr>
        <w:footnoteRef/>
      </w:r>
      <w:r w:rsidRPr="00014263">
        <w:rPr>
          <w:rFonts w:cstheme="minorHAnsi"/>
        </w:rPr>
        <w:t xml:space="preserve"> Section 499-g: “[A]</w:t>
      </w:r>
      <w:proofErr w:type="spellStart"/>
      <w:r w:rsidRPr="00014263">
        <w:rPr>
          <w:rFonts w:cstheme="minorHAnsi"/>
        </w:rPr>
        <w:t>ll</w:t>
      </w:r>
      <w:proofErr w:type="spellEnd"/>
      <w:r w:rsidRPr="00014263">
        <w:rPr>
          <w:rFonts w:cstheme="minorHAnsi"/>
        </w:rPr>
        <w:t xml:space="preserve"> complaints, correspondence, commission proceedings and transcripts thereof, other papers and data and records of the commission shall be confidential and shall not be made available to any </w:t>
      </w:r>
      <w:proofErr w:type="gramStart"/>
      <w:r w:rsidRPr="00014263">
        <w:rPr>
          <w:rFonts w:cstheme="minorHAnsi"/>
        </w:rPr>
        <w:t>person</w:t>
      </w:r>
      <w:r w:rsidR="00D8066B">
        <w:rPr>
          <w:rFonts w:cstheme="minorHAnsi"/>
        </w:rPr>
        <w:t xml:space="preserve"> .</w:t>
      </w:r>
      <w:proofErr w:type="gramEnd"/>
      <w:r w:rsidRPr="00014263">
        <w:rPr>
          <w:rFonts w:cstheme="minorHAnsi"/>
        </w:rPr>
        <w:t>…”</w:t>
      </w:r>
    </w:p>
  </w:footnote>
  <w:footnote w:id="9">
    <w:p w14:paraId="0C111BAB" w14:textId="0F2ED690" w:rsidR="00A01E89" w:rsidRPr="00014263" w:rsidRDefault="00A01E89" w:rsidP="00014263">
      <w:pPr>
        <w:pStyle w:val="FootnoteText"/>
        <w:rPr>
          <w:rFonts w:cstheme="minorHAnsi"/>
          <w:sz w:val="22"/>
          <w:szCs w:val="22"/>
        </w:rPr>
      </w:pPr>
      <w:r w:rsidRPr="00014263">
        <w:rPr>
          <w:rStyle w:val="FootnoteReference"/>
          <w:rFonts w:cstheme="minorHAnsi"/>
          <w:sz w:val="22"/>
          <w:szCs w:val="22"/>
        </w:rPr>
        <w:footnoteRef/>
      </w:r>
      <w:r w:rsidRPr="00014263">
        <w:rPr>
          <w:rFonts w:cstheme="minorHAnsi"/>
          <w:sz w:val="22"/>
          <w:szCs w:val="22"/>
        </w:rPr>
        <w:t xml:space="preserve"> Rayman, Graham. </w:t>
      </w:r>
      <w:r w:rsidRPr="00014263">
        <w:rPr>
          <w:rFonts w:cstheme="minorHAnsi"/>
          <w:i/>
          <w:sz w:val="22"/>
          <w:szCs w:val="22"/>
        </w:rPr>
        <w:t>Former Suffolk County prosecutor slapped with two-year law license suspension for withholding key evidence</w:t>
      </w:r>
      <w:r w:rsidRPr="00014263">
        <w:rPr>
          <w:rFonts w:cstheme="minorHAnsi"/>
          <w:sz w:val="22"/>
          <w:szCs w:val="22"/>
        </w:rPr>
        <w:t>. NY Daily News (January 1, 2021). Available at https://tinyurl.com/5cen3np7.</w:t>
      </w:r>
    </w:p>
  </w:footnote>
  <w:footnote w:id="10">
    <w:p w14:paraId="11833843" w14:textId="77777777" w:rsidR="00EB4988" w:rsidRPr="002678D8" w:rsidRDefault="00EB4988" w:rsidP="00EB4988">
      <w:pPr>
        <w:shd w:val="clear" w:color="auto" w:fill="FFFFFF"/>
        <w:spacing w:after="0" w:line="320" w:lineRule="atLeast"/>
        <w:rPr>
          <w:rFonts w:eastAsia="Times New Roman" w:cstheme="minorHAnsi"/>
          <w:color w:val="000000"/>
          <w:kern w:val="0"/>
          <w14:ligatures w14:val="none"/>
        </w:rPr>
      </w:pPr>
      <w:r w:rsidRPr="002678D8">
        <w:rPr>
          <w:rStyle w:val="FootnoteReference"/>
          <w:rFonts w:cstheme="minorHAnsi"/>
        </w:rPr>
        <w:footnoteRef/>
      </w:r>
      <w:r w:rsidRPr="002678D8">
        <w:rPr>
          <w:rFonts w:cstheme="minorHAnsi"/>
        </w:rPr>
        <w:t xml:space="preserve"> </w:t>
      </w:r>
      <w:r w:rsidRPr="002678D8">
        <w:rPr>
          <w:rFonts w:eastAsia="Times New Roman" w:cstheme="minorHAnsi"/>
          <w:color w:val="000000"/>
          <w:kern w:val="0"/>
          <w14:ligatures w14:val="none"/>
        </w:rPr>
        <w:t>N.Y. Comp. Codes R. &amp; Regs. tit. 22, § 1240.2(e).</w:t>
      </w:r>
    </w:p>
  </w:footnote>
  <w:footnote w:id="11">
    <w:p w14:paraId="721220D4" w14:textId="77777777" w:rsidR="00EB4988" w:rsidRPr="002678D8" w:rsidRDefault="00EB4988" w:rsidP="00EB4988">
      <w:pPr>
        <w:shd w:val="clear" w:color="auto" w:fill="FFFFFF"/>
        <w:spacing w:after="0" w:line="320" w:lineRule="atLeast"/>
        <w:rPr>
          <w:rFonts w:eastAsia="Times New Roman" w:cstheme="minorHAnsi"/>
          <w:color w:val="000000"/>
          <w:kern w:val="0"/>
          <w14:ligatures w14:val="none"/>
        </w:rPr>
      </w:pPr>
      <w:r w:rsidRPr="002678D8">
        <w:rPr>
          <w:rStyle w:val="FootnoteReference"/>
          <w:rFonts w:cstheme="minorHAnsi"/>
        </w:rPr>
        <w:footnoteRef/>
      </w:r>
      <w:r w:rsidRPr="002678D8">
        <w:rPr>
          <w:rFonts w:cstheme="minorHAnsi"/>
        </w:rPr>
        <w:t xml:space="preserve"> </w:t>
      </w:r>
      <w:r w:rsidRPr="002678D8">
        <w:rPr>
          <w:rFonts w:eastAsia="Times New Roman" w:cstheme="minorHAnsi"/>
          <w:color w:val="000000"/>
          <w:kern w:val="0"/>
          <w14:ligatures w14:val="none"/>
        </w:rPr>
        <w:t>N.Y. Comp. Codes R. &amp; Regs. tit. 22, § 1240.7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07993"/>
    <w:multiLevelType w:val="hybridMultilevel"/>
    <w:tmpl w:val="EFF076AE"/>
    <w:lvl w:ilvl="0" w:tplc="CE32D1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4631E8"/>
    <w:multiLevelType w:val="hybridMultilevel"/>
    <w:tmpl w:val="92BA6CE2"/>
    <w:lvl w:ilvl="0" w:tplc="3F1EF6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7338A3"/>
    <w:multiLevelType w:val="hybridMultilevel"/>
    <w:tmpl w:val="A78AE9CA"/>
    <w:lvl w:ilvl="0" w:tplc="910034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773F2D"/>
    <w:multiLevelType w:val="hybridMultilevel"/>
    <w:tmpl w:val="E4E47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6C2123"/>
    <w:multiLevelType w:val="hybridMultilevel"/>
    <w:tmpl w:val="DE3EA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054FD9"/>
    <w:multiLevelType w:val="hybridMultilevel"/>
    <w:tmpl w:val="0C4E8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013809"/>
    <w:multiLevelType w:val="hybridMultilevel"/>
    <w:tmpl w:val="A78AE9CA"/>
    <w:lvl w:ilvl="0" w:tplc="910034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B544C6A"/>
    <w:multiLevelType w:val="hybridMultilevel"/>
    <w:tmpl w:val="26ACF6DA"/>
    <w:lvl w:ilvl="0" w:tplc="FC224C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E517447"/>
    <w:multiLevelType w:val="hybridMultilevel"/>
    <w:tmpl w:val="24A8B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093DDD"/>
    <w:multiLevelType w:val="hybridMultilevel"/>
    <w:tmpl w:val="AA1A1D24"/>
    <w:lvl w:ilvl="0" w:tplc="3F1EF6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E2426E"/>
    <w:multiLevelType w:val="hybridMultilevel"/>
    <w:tmpl w:val="51D6D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760BAF"/>
    <w:multiLevelType w:val="hybridMultilevel"/>
    <w:tmpl w:val="AA1A1D24"/>
    <w:lvl w:ilvl="0" w:tplc="3F1EF6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DA71D88"/>
    <w:multiLevelType w:val="hybridMultilevel"/>
    <w:tmpl w:val="A12E0AD0"/>
    <w:lvl w:ilvl="0" w:tplc="487AD442">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3" w15:restartNumberingAfterBreak="0">
    <w:nsid w:val="6C7A5FF7"/>
    <w:multiLevelType w:val="hybridMultilevel"/>
    <w:tmpl w:val="7B643EB4"/>
    <w:lvl w:ilvl="0" w:tplc="75E67F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7A961A8"/>
    <w:multiLevelType w:val="hybridMultilevel"/>
    <w:tmpl w:val="A78AE9CA"/>
    <w:lvl w:ilvl="0" w:tplc="910034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B08379B"/>
    <w:multiLevelType w:val="hybridMultilevel"/>
    <w:tmpl w:val="D9A4F4B8"/>
    <w:lvl w:ilvl="0" w:tplc="E28EF46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51182719">
    <w:abstractNumId w:val="6"/>
  </w:num>
  <w:num w:numId="2" w16cid:durableId="28459774">
    <w:abstractNumId w:val="1"/>
  </w:num>
  <w:num w:numId="3" w16cid:durableId="800537229">
    <w:abstractNumId w:val="12"/>
  </w:num>
  <w:num w:numId="4" w16cid:durableId="50077376">
    <w:abstractNumId w:val="7"/>
  </w:num>
  <w:num w:numId="5" w16cid:durableId="131800500">
    <w:abstractNumId w:val="13"/>
  </w:num>
  <w:num w:numId="6" w16cid:durableId="1222672314">
    <w:abstractNumId w:val="5"/>
  </w:num>
  <w:num w:numId="7" w16cid:durableId="454786783">
    <w:abstractNumId w:val="9"/>
  </w:num>
  <w:num w:numId="8" w16cid:durableId="1829859361">
    <w:abstractNumId w:val="14"/>
  </w:num>
  <w:num w:numId="9" w16cid:durableId="2047244754">
    <w:abstractNumId w:val="2"/>
  </w:num>
  <w:num w:numId="10" w16cid:durableId="1828475388">
    <w:abstractNumId w:val="15"/>
  </w:num>
  <w:num w:numId="11" w16cid:durableId="1032657790">
    <w:abstractNumId w:val="11"/>
  </w:num>
  <w:num w:numId="12" w16cid:durableId="614675701">
    <w:abstractNumId w:val="0"/>
  </w:num>
  <w:num w:numId="13" w16cid:durableId="251816432">
    <w:abstractNumId w:val="3"/>
  </w:num>
  <w:num w:numId="14" w16cid:durableId="2010323402">
    <w:abstractNumId w:val="4"/>
  </w:num>
  <w:num w:numId="15" w16cid:durableId="1125393101">
    <w:abstractNumId w:val="8"/>
  </w:num>
  <w:num w:numId="16" w16cid:durableId="72738549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usan Bryant">
    <w15:presenceInfo w15:providerId="AD" w15:userId="S::SBryant@NYSDA.ORG::e4ea7c40-fd9f-4acf-b87b-9f20f2ecb5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169"/>
    <w:rsid w:val="000136C1"/>
    <w:rsid w:val="00014263"/>
    <w:rsid w:val="000225CC"/>
    <w:rsid w:val="00041E18"/>
    <w:rsid w:val="00051889"/>
    <w:rsid w:val="00052123"/>
    <w:rsid w:val="00060A98"/>
    <w:rsid w:val="0006457A"/>
    <w:rsid w:val="000656A9"/>
    <w:rsid w:val="000661B1"/>
    <w:rsid w:val="0007142D"/>
    <w:rsid w:val="0007269C"/>
    <w:rsid w:val="000744A5"/>
    <w:rsid w:val="000914C8"/>
    <w:rsid w:val="000A7733"/>
    <w:rsid w:val="000B7851"/>
    <w:rsid w:val="000C2A06"/>
    <w:rsid w:val="000C5E82"/>
    <w:rsid w:val="000D2F10"/>
    <w:rsid w:val="000E0F1A"/>
    <w:rsid w:val="000E2AD1"/>
    <w:rsid w:val="000E2C9C"/>
    <w:rsid w:val="000E31AB"/>
    <w:rsid w:val="000E6932"/>
    <w:rsid w:val="0010549E"/>
    <w:rsid w:val="0012185E"/>
    <w:rsid w:val="00134F51"/>
    <w:rsid w:val="00135061"/>
    <w:rsid w:val="00137E9D"/>
    <w:rsid w:val="001420EC"/>
    <w:rsid w:val="00143F64"/>
    <w:rsid w:val="001557FC"/>
    <w:rsid w:val="001628FE"/>
    <w:rsid w:val="0017007C"/>
    <w:rsid w:val="00175BF7"/>
    <w:rsid w:val="001804AE"/>
    <w:rsid w:val="001860FD"/>
    <w:rsid w:val="0019620E"/>
    <w:rsid w:val="001A59D7"/>
    <w:rsid w:val="001C1FE4"/>
    <w:rsid w:val="001C5955"/>
    <w:rsid w:val="001C7FA7"/>
    <w:rsid w:val="001F098E"/>
    <w:rsid w:val="001F269E"/>
    <w:rsid w:val="001F4D92"/>
    <w:rsid w:val="00201F1F"/>
    <w:rsid w:val="00207E88"/>
    <w:rsid w:val="00207F47"/>
    <w:rsid w:val="00224D68"/>
    <w:rsid w:val="00226AF7"/>
    <w:rsid w:val="00231211"/>
    <w:rsid w:val="00234459"/>
    <w:rsid w:val="0024035D"/>
    <w:rsid w:val="0024222F"/>
    <w:rsid w:val="002437C8"/>
    <w:rsid w:val="00245CF0"/>
    <w:rsid w:val="0024688B"/>
    <w:rsid w:val="00253C9B"/>
    <w:rsid w:val="002565E3"/>
    <w:rsid w:val="0026037C"/>
    <w:rsid w:val="002678D8"/>
    <w:rsid w:val="00276330"/>
    <w:rsid w:val="00287046"/>
    <w:rsid w:val="00291D3F"/>
    <w:rsid w:val="002920A9"/>
    <w:rsid w:val="00297E66"/>
    <w:rsid w:val="002A02DC"/>
    <w:rsid w:val="002A19BD"/>
    <w:rsid w:val="002A518F"/>
    <w:rsid w:val="002B3F43"/>
    <w:rsid w:val="002B5901"/>
    <w:rsid w:val="002B6349"/>
    <w:rsid w:val="002D101A"/>
    <w:rsid w:val="002D5B1C"/>
    <w:rsid w:val="002D7747"/>
    <w:rsid w:val="002D7E6C"/>
    <w:rsid w:val="002E0369"/>
    <w:rsid w:val="002E217F"/>
    <w:rsid w:val="002F0267"/>
    <w:rsid w:val="002F5DB2"/>
    <w:rsid w:val="00302520"/>
    <w:rsid w:val="0030606C"/>
    <w:rsid w:val="00311C02"/>
    <w:rsid w:val="003150F1"/>
    <w:rsid w:val="00316A57"/>
    <w:rsid w:val="00330E4A"/>
    <w:rsid w:val="00332169"/>
    <w:rsid w:val="00346693"/>
    <w:rsid w:val="00346CCB"/>
    <w:rsid w:val="00361F74"/>
    <w:rsid w:val="00373AF0"/>
    <w:rsid w:val="003776B5"/>
    <w:rsid w:val="0038323D"/>
    <w:rsid w:val="0039086C"/>
    <w:rsid w:val="00391285"/>
    <w:rsid w:val="00391761"/>
    <w:rsid w:val="00392209"/>
    <w:rsid w:val="003926CF"/>
    <w:rsid w:val="003932CD"/>
    <w:rsid w:val="003C078B"/>
    <w:rsid w:val="003D03E9"/>
    <w:rsid w:val="003D2F77"/>
    <w:rsid w:val="003D3E40"/>
    <w:rsid w:val="003D4FAC"/>
    <w:rsid w:val="003D6E92"/>
    <w:rsid w:val="00402788"/>
    <w:rsid w:val="004108A9"/>
    <w:rsid w:val="0042319E"/>
    <w:rsid w:val="004327F4"/>
    <w:rsid w:val="004376F5"/>
    <w:rsid w:val="00462C15"/>
    <w:rsid w:val="00463A41"/>
    <w:rsid w:val="004657C1"/>
    <w:rsid w:val="00477B2C"/>
    <w:rsid w:val="00480453"/>
    <w:rsid w:val="00482023"/>
    <w:rsid w:val="00483097"/>
    <w:rsid w:val="0048388D"/>
    <w:rsid w:val="004A764D"/>
    <w:rsid w:val="004A7A6E"/>
    <w:rsid w:val="004B352C"/>
    <w:rsid w:val="004B4530"/>
    <w:rsid w:val="004B4A05"/>
    <w:rsid w:val="004B4B38"/>
    <w:rsid w:val="004B5FC1"/>
    <w:rsid w:val="004C0F39"/>
    <w:rsid w:val="004C2D31"/>
    <w:rsid w:val="004C3D29"/>
    <w:rsid w:val="004C4133"/>
    <w:rsid w:val="004C4C92"/>
    <w:rsid w:val="004D2708"/>
    <w:rsid w:val="004D56B1"/>
    <w:rsid w:val="004D6EEC"/>
    <w:rsid w:val="004E0775"/>
    <w:rsid w:val="004E7E59"/>
    <w:rsid w:val="004F71DC"/>
    <w:rsid w:val="00500965"/>
    <w:rsid w:val="0050126C"/>
    <w:rsid w:val="005072C1"/>
    <w:rsid w:val="00510DC3"/>
    <w:rsid w:val="00511618"/>
    <w:rsid w:val="005157DD"/>
    <w:rsid w:val="00516034"/>
    <w:rsid w:val="00516F38"/>
    <w:rsid w:val="0053403A"/>
    <w:rsid w:val="00534078"/>
    <w:rsid w:val="00553D12"/>
    <w:rsid w:val="005552D4"/>
    <w:rsid w:val="00560645"/>
    <w:rsid w:val="00563A73"/>
    <w:rsid w:val="005867DF"/>
    <w:rsid w:val="005867F4"/>
    <w:rsid w:val="00592019"/>
    <w:rsid w:val="00593852"/>
    <w:rsid w:val="00595B9F"/>
    <w:rsid w:val="00596481"/>
    <w:rsid w:val="005A0F0A"/>
    <w:rsid w:val="005A68D0"/>
    <w:rsid w:val="005A7B78"/>
    <w:rsid w:val="005B2EA9"/>
    <w:rsid w:val="005B3674"/>
    <w:rsid w:val="005C376D"/>
    <w:rsid w:val="005C6D22"/>
    <w:rsid w:val="005D0AD5"/>
    <w:rsid w:val="005D2492"/>
    <w:rsid w:val="005D54FA"/>
    <w:rsid w:val="00600A35"/>
    <w:rsid w:val="00602A95"/>
    <w:rsid w:val="00606421"/>
    <w:rsid w:val="0061488E"/>
    <w:rsid w:val="00614A62"/>
    <w:rsid w:val="0061536E"/>
    <w:rsid w:val="006156BF"/>
    <w:rsid w:val="00623D00"/>
    <w:rsid w:val="006264E3"/>
    <w:rsid w:val="00640ABF"/>
    <w:rsid w:val="006543D2"/>
    <w:rsid w:val="00665DFC"/>
    <w:rsid w:val="0068052A"/>
    <w:rsid w:val="00683DED"/>
    <w:rsid w:val="00687440"/>
    <w:rsid w:val="006A3780"/>
    <w:rsid w:val="006B77EA"/>
    <w:rsid w:val="006F2DDC"/>
    <w:rsid w:val="006F595A"/>
    <w:rsid w:val="00701235"/>
    <w:rsid w:val="007059F1"/>
    <w:rsid w:val="00716554"/>
    <w:rsid w:val="007203FD"/>
    <w:rsid w:val="007212AB"/>
    <w:rsid w:val="00733546"/>
    <w:rsid w:val="007464CB"/>
    <w:rsid w:val="007623C2"/>
    <w:rsid w:val="007710DB"/>
    <w:rsid w:val="00774823"/>
    <w:rsid w:val="00776220"/>
    <w:rsid w:val="00780085"/>
    <w:rsid w:val="00780ECC"/>
    <w:rsid w:val="007849B6"/>
    <w:rsid w:val="00790528"/>
    <w:rsid w:val="00790826"/>
    <w:rsid w:val="007A577D"/>
    <w:rsid w:val="007B6DF6"/>
    <w:rsid w:val="007C1C47"/>
    <w:rsid w:val="007C5A7B"/>
    <w:rsid w:val="007D59FB"/>
    <w:rsid w:val="007E1113"/>
    <w:rsid w:val="007E6105"/>
    <w:rsid w:val="007F65F6"/>
    <w:rsid w:val="00837663"/>
    <w:rsid w:val="00840B4A"/>
    <w:rsid w:val="008761C6"/>
    <w:rsid w:val="0088187B"/>
    <w:rsid w:val="00883E78"/>
    <w:rsid w:val="008B29D7"/>
    <w:rsid w:val="008C2515"/>
    <w:rsid w:val="008C4BDC"/>
    <w:rsid w:val="008D35A9"/>
    <w:rsid w:val="008D7038"/>
    <w:rsid w:val="008E30B1"/>
    <w:rsid w:val="008F7442"/>
    <w:rsid w:val="00900554"/>
    <w:rsid w:val="00914632"/>
    <w:rsid w:val="00923ECC"/>
    <w:rsid w:val="00931D83"/>
    <w:rsid w:val="00935443"/>
    <w:rsid w:val="00941D9F"/>
    <w:rsid w:val="00946D1D"/>
    <w:rsid w:val="009540D8"/>
    <w:rsid w:val="0095484C"/>
    <w:rsid w:val="00973985"/>
    <w:rsid w:val="00975709"/>
    <w:rsid w:val="009771FC"/>
    <w:rsid w:val="00986553"/>
    <w:rsid w:val="009A3962"/>
    <w:rsid w:val="009A477D"/>
    <w:rsid w:val="009B2327"/>
    <w:rsid w:val="009B463B"/>
    <w:rsid w:val="009B5028"/>
    <w:rsid w:val="009B7F96"/>
    <w:rsid w:val="009C3ADE"/>
    <w:rsid w:val="009E3849"/>
    <w:rsid w:val="009E7926"/>
    <w:rsid w:val="009E7F14"/>
    <w:rsid w:val="00A01E89"/>
    <w:rsid w:val="00A02653"/>
    <w:rsid w:val="00A02882"/>
    <w:rsid w:val="00A058BA"/>
    <w:rsid w:val="00A14894"/>
    <w:rsid w:val="00A14B96"/>
    <w:rsid w:val="00A25376"/>
    <w:rsid w:val="00A27463"/>
    <w:rsid w:val="00A31344"/>
    <w:rsid w:val="00A34E4B"/>
    <w:rsid w:val="00A37218"/>
    <w:rsid w:val="00A44A9D"/>
    <w:rsid w:val="00A4584F"/>
    <w:rsid w:val="00A4589B"/>
    <w:rsid w:val="00A46F72"/>
    <w:rsid w:val="00A47313"/>
    <w:rsid w:val="00A54ADA"/>
    <w:rsid w:val="00A56423"/>
    <w:rsid w:val="00A707B7"/>
    <w:rsid w:val="00A82F69"/>
    <w:rsid w:val="00A84342"/>
    <w:rsid w:val="00A93176"/>
    <w:rsid w:val="00A9340E"/>
    <w:rsid w:val="00AA2717"/>
    <w:rsid w:val="00AA3C57"/>
    <w:rsid w:val="00AA58EF"/>
    <w:rsid w:val="00AA72A6"/>
    <w:rsid w:val="00AB2FCC"/>
    <w:rsid w:val="00AC594D"/>
    <w:rsid w:val="00AC5C2E"/>
    <w:rsid w:val="00AD73E6"/>
    <w:rsid w:val="00AE07D8"/>
    <w:rsid w:val="00AE7DA3"/>
    <w:rsid w:val="00AF402B"/>
    <w:rsid w:val="00B010B3"/>
    <w:rsid w:val="00B01C74"/>
    <w:rsid w:val="00B11C41"/>
    <w:rsid w:val="00B13E0F"/>
    <w:rsid w:val="00B229BD"/>
    <w:rsid w:val="00B2396F"/>
    <w:rsid w:val="00B27DAD"/>
    <w:rsid w:val="00B406FE"/>
    <w:rsid w:val="00B40CA8"/>
    <w:rsid w:val="00B4341E"/>
    <w:rsid w:val="00B43FC6"/>
    <w:rsid w:val="00B45BD5"/>
    <w:rsid w:val="00B50D03"/>
    <w:rsid w:val="00B612AB"/>
    <w:rsid w:val="00B6219F"/>
    <w:rsid w:val="00B65627"/>
    <w:rsid w:val="00B67D87"/>
    <w:rsid w:val="00B737BB"/>
    <w:rsid w:val="00B77D5E"/>
    <w:rsid w:val="00B8684E"/>
    <w:rsid w:val="00B92B75"/>
    <w:rsid w:val="00B92EB0"/>
    <w:rsid w:val="00B947D6"/>
    <w:rsid w:val="00BB7697"/>
    <w:rsid w:val="00BC2146"/>
    <w:rsid w:val="00BD12F6"/>
    <w:rsid w:val="00BD362D"/>
    <w:rsid w:val="00BE10BF"/>
    <w:rsid w:val="00BE70BC"/>
    <w:rsid w:val="00BF4C3C"/>
    <w:rsid w:val="00C21050"/>
    <w:rsid w:val="00C22C83"/>
    <w:rsid w:val="00C27C1C"/>
    <w:rsid w:val="00C4043D"/>
    <w:rsid w:val="00C430B9"/>
    <w:rsid w:val="00C45A5C"/>
    <w:rsid w:val="00C56BC9"/>
    <w:rsid w:val="00C61391"/>
    <w:rsid w:val="00C63A9E"/>
    <w:rsid w:val="00C65ABF"/>
    <w:rsid w:val="00C6602C"/>
    <w:rsid w:val="00C81615"/>
    <w:rsid w:val="00CA15D0"/>
    <w:rsid w:val="00CA1D66"/>
    <w:rsid w:val="00CA5ED0"/>
    <w:rsid w:val="00CA6415"/>
    <w:rsid w:val="00CA6426"/>
    <w:rsid w:val="00CB79C0"/>
    <w:rsid w:val="00CC29AF"/>
    <w:rsid w:val="00CC2E31"/>
    <w:rsid w:val="00CC6A49"/>
    <w:rsid w:val="00CD2442"/>
    <w:rsid w:val="00CD30AC"/>
    <w:rsid w:val="00CF1E34"/>
    <w:rsid w:val="00CF42E8"/>
    <w:rsid w:val="00CF4A2E"/>
    <w:rsid w:val="00D00741"/>
    <w:rsid w:val="00D210E8"/>
    <w:rsid w:val="00D24FBC"/>
    <w:rsid w:val="00D451A0"/>
    <w:rsid w:val="00D471C8"/>
    <w:rsid w:val="00D50496"/>
    <w:rsid w:val="00D57C64"/>
    <w:rsid w:val="00D61CF0"/>
    <w:rsid w:val="00D64190"/>
    <w:rsid w:val="00D67B76"/>
    <w:rsid w:val="00D773FA"/>
    <w:rsid w:val="00D8066B"/>
    <w:rsid w:val="00D87F7E"/>
    <w:rsid w:val="00D93A67"/>
    <w:rsid w:val="00D97E19"/>
    <w:rsid w:val="00DA0F3B"/>
    <w:rsid w:val="00DA5E4B"/>
    <w:rsid w:val="00DA755A"/>
    <w:rsid w:val="00DD3006"/>
    <w:rsid w:val="00DD4D5F"/>
    <w:rsid w:val="00DF106A"/>
    <w:rsid w:val="00DF2532"/>
    <w:rsid w:val="00DF4B25"/>
    <w:rsid w:val="00DF70D5"/>
    <w:rsid w:val="00E00F43"/>
    <w:rsid w:val="00E11A91"/>
    <w:rsid w:val="00E26562"/>
    <w:rsid w:val="00E34F98"/>
    <w:rsid w:val="00E37930"/>
    <w:rsid w:val="00E522DE"/>
    <w:rsid w:val="00E62DB3"/>
    <w:rsid w:val="00E63713"/>
    <w:rsid w:val="00E64D4B"/>
    <w:rsid w:val="00E66DCA"/>
    <w:rsid w:val="00E729F1"/>
    <w:rsid w:val="00E82D9B"/>
    <w:rsid w:val="00E92D9F"/>
    <w:rsid w:val="00E95BB5"/>
    <w:rsid w:val="00E97F47"/>
    <w:rsid w:val="00EA2F68"/>
    <w:rsid w:val="00EA7283"/>
    <w:rsid w:val="00EB4988"/>
    <w:rsid w:val="00EB79F1"/>
    <w:rsid w:val="00EC407F"/>
    <w:rsid w:val="00EE0DD9"/>
    <w:rsid w:val="00F0123E"/>
    <w:rsid w:val="00F147F0"/>
    <w:rsid w:val="00F17A5F"/>
    <w:rsid w:val="00F24227"/>
    <w:rsid w:val="00F24A74"/>
    <w:rsid w:val="00F25568"/>
    <w:rsid w:val="00F31407"/>
    <w:rsid w:val="00F32A5A"/>
    <w:rsid w:val="00F33702"/>
    <w:rsid w:val="00F33CB3"/>
    <w:rsid w:val="00F34916"/>
    <w:rsid w:val="00F356FC"/>
    <w:rsid w:val="00F46480"/>
    <w:rsid w:val="00F50D2D"/>
    <w:rsid w:val="00F553FD"/>
    <w:rsid w:val="00F64C41"/>
    <w:rsid w:val="00F80FDC"/>
    <w:rsid w:val="00F82B86"/>
    <w:rsid w:val="00F86393"/>
    <w:rsid w:val="00F90832"/>
    <w:rsid w:val="00F913C0"/>
    <w:rsid w:val="00FA43FB"/>
    <w:rsid w:val="00FB197F"/>
    <w:rsid w:val="00FC366E"/>
    <w:rsid w:val="00FD1381"/>
    <w:rsid w:val="00FD6F10"/>
    <w:rsid w:val="00FE1D26"/>
    <w:rsid w:val="00FE7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21E03"/>
  <w15:chartTrackingRefBased/>
  <w15:docId w15:val="{AE26A3E1-69ED-4876-8797-869093BFC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05B"/>
  </w:style>
  <w:style w:type="paragraph" w:styleId="Heading1">
    <w:name w:val="heading 1"/>
    <w:basedOn w:val="Normal"/>
    <w:next w:val="Normal"/>
    <w:link w:val="Heading1Char"/>
    <w:uiPriority w:val="9"/>
    <w:qFormat/>
    <w:rsid w:val="0033216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3216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3216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3216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3216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321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21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21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21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16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3216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3216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3216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3216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321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21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21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2169"/>
    <w:rPr>
      <w:rFonts w:eastAsiaTheme="majorEastAsia" w:cstheme="majorBidi"/>
      <w:color w:val="272727" w:themeColor="text1" w:themeTint="D8"/>
    </w:rPr>
  </w:style>
  <w:style w:type="paragraph" w:styleId="Title">
    <w:name w:val="Title"/>
    <w:basedOn w:val="Normal"/>
    <w:next w:val="Normal"/>
    <w:link w:val="TitleChar"/>
    <w:uiPriority w:val="10"/>
    <w:qFormat/>
    <w:rsid w:val="003321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21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21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21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2169"/>
    <w:pPr>
      <w:spacing w:before="160"/>
      <w:jc w:val="center"/>
    </w:pPr>
    <w:rPr>
      <w:i/>
      <w:iCs/>
      <w:color w:val="404040" w:themeColor="text1" w:themeTint="BF"/>
    </w:rPr>
  </w:style>
  <w:style w:type="character" w:customStyle="1" w:styleId="QuoteChar">
    <w:name w:val="Quote Char"/>
    <w:basedOn w:val="DefaultParagraphFont"/>
    <w:link w:val="Quote"/>
    <w:uiPriority w:val="29"/>
    <w:rsid w:val="00332169"/>
    <w:rPr>
      <w:i/>
      <w:iCs/>
      <w:color w:val="404040" w:themeColor="text1" w:themeTint="BF"/>
    </w:rPr>
  </w:style>
  <w:style w:type="paragraph" w:styleId="ListParagraph">
    <w:name w:val="List Paragraph"/>
    <w:basedOn w:val="Normal"/>
    <w:uiPriority w:val="34"/>
    <w:qFormat/>
    <w:rsid w:val="00332169"/>
    <w:pPr>
      <w:ind w:left="720"/>
      <w:contextualSpacing/>
    </w:pPr>
  </w:style>
  <w:style w:type="character" w:styleId="IntenseEmphasis">
    <w:name w:val="Intense Emphasis"/>
    <w:basedOn w:val="DefaultParagraphFont"/>
    <w:uiPriority w:val="21"/>
    <w:qFormat/>
    <w:rsid w:val="00332169"/>
    <w:rPr>
      <w:i/>
      <w:iCs/>
      <w:color w:val="2F5496" w:themeColor="accent1" w:themeShade="BF"/>
    </w:rPr>
  </w:style>
  <w:style w:type="paragraph" w:styleId="IntenseQuote">
    <w:name w:val="Intense Quote"/>
    <w:basedOn w:val="Normal"/>
    <w:next w:val="Normal"/>
    <w:link w:val="IntenseQuoteChar"/>
    <w:uiPriority w:val="30"/>
    <w:qFormat/>
    <w:rsid w:val="003321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32169"/>
    <w:rPr>
      <w:i/>
      <w:iCs/>
      <w:color w:val="2F5496" w:themeColor="accent1" w:themeShade="BF"/>
    </w:rPr>
  </w:style>
  <w:style w:type="character" w:styleId="IntenseReference">
    <w:name w:val="Intense Reference"/>
    <w:basedOn w:val="DefaultParagraphFont"/>
    <w:uiPriority w:val="32"/>
    <w:qFormat/>
    <w:rsid w:val="00332169"/>
    <w:rPr>
      <w:b/>
      <w:bCs/>
      <w:smallCaps/>
      <w:color w:val="2F5496" w:themeColor="accent1" w:themeShade="BF"/>
      <w:spacing w:val="5"/>
    </w:rPr>
  </w:style>
  <w:style w:type="character" w:styleId="CommentReference">
    <w:name w:val="annotation reference"/>
    <w:basedOn w:val="DefaultParagraphFont"/>
    <w:uiPriority w:val="99"/>
    <w:semiHidden/>
    <w:unhideWhenUsed/>
    <w:rsid w:val="0042319E"/>
    <w:rPr>
      <w:sz w:val="16"/>
      <w:szCs w:val="16"/>
    </w:rPr>
  </w:style>
  <w:style w:type="paragraph" w:styleId="CommentText">
    <w:name w:val="annotation text"/>
    <w:basedOn w:val="Normal"/>
    <w:link w:val="CommentTextChar"/>
    <w:uiPriority w:val="99"/>
    <w:unhideWhenUsed/>
    <w:rsid w:val="0042319E"/>
    <w:pPr>
      <w:spacing w:line="240" w:lineRule="auto"/>
    </w:pPr>
    <w:rPr>
      <w:sz w:val="20"/>
      <w:szCs w:val="20"/>
    </w:rPr>
  </w:style>
  <w:style w:type="character" w:customStyle="1" w:styleId="CommentTextChar">
    <w:name w:val="Comment Text Char"/>
    <w:basedOn w:val="DefaultParagraphFont"/>
    <w:link w:val="CommentText"/>
    <w:uiPriority w:val="99"/>
    <w:rsid w:val="0042319E"/>
    <w:rPr>
      <w:sz w:val="20"/>
      <w:szCs w:val="20"/>
    </w:rPr>
  </w:style>
  <w:style w:type="paragraph" w:styleId="CommentSubject">
    <w:name w:val="annotation subject"/>
    <w:basedOn w:val="CommentText"/>
    <w:next w:val="CommentText"/>
    <w:link w:val="CommentSubjectChar"/>
    <w:uiPriority w:val="99"/>
    <w:semiHidden/>
    <w:unhideWhenUsed/>
    <w:rsid w:val="0042319E"/>
    <w:rPr>
      <w:b/>
      <w:bCs/>
    </w:rPr>
  </w:style>
  <w:style w:type="character" w:customStyle="1" w:styleId="CommentSubjectChar">
    <w:name w:val="Comment Subject Char"/>
    <w:basedOn w:val="CommentTextChar"/>
    <w:link w:val="CommentSubject"/>
    <w:uiPriority w:val="99"/>
    <w:semiHidden/>
    <w:rsid w:val="0042319E"/>
    <w:rPr>
      <w:b/>
      <w:bCs/>
      <w:sz w:val="20"/>
      <w:szCs w:val="20"/>
    </w:rPr>
  </w:style>
  <w:style w:type="character" w:styleId="Hyperlink">
    <w:name w:val="Hyperlink"/>
    <w:basedOn w:val="DefaultParagraphFont"/>
    <w:uiPriority w:val="99"/>
    <w:unhideWhenUsed/>
    <w:rsid w:val="00C6602C"/>
    <w:rPr>
      <w:color w:val="0563C1" w:themeColor="hyperlink"/>
      <w:u w:val="single"/>
    </w:rPr>
  </w:style>
  <w:style w:type="paragraph" w:styleId="FootnoteText">
    <w:name w:val="footnote text"/>
    <w:basedOn w:val="Normal"/>
    <w:link w:val="FootnoteTextChar"/>
    <w:uiPriority w:val="99"/>
    <w:semiHidden/>
    <w:unhideWhenUsed/>
    <w:rsid w:val="00F24A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4A74"/>
    <w:rPr>
      <w:sz w:val="20"/>
      <w:szCs w:val="20"/>
    </w:rPr>
  </w:style>
  <w:style w:type="character" w:styleId="FootnoteReference">
    <w:name w:val="footnote reference"/>
    <w:basedOn w:val="DefaultParagraphFont"/>
    <w:uiPriority w:val="99"/>
    <w:semiHidden/>
    <w:unhideWhenUsed/>
    <w:rsid w:val="00F24A74"/>
    <w:rPr>
      <w:vertAlign w:val="superscript"/>
    </w:rPr>
  </w:style>
  <w:style w:type="character" w:customStyle="1" w:styleId="il">
    <w:name w:val="il"/>
    <w:basedOn w:val="DefaultParagraphFont"/>
    <w:rsid w:val="002D5B1C"/>
  </w:style>
  <w:style w:type="paragraph" w:styleId="BalloonText">
    <w:name w:val="Balloon Text"/>
    <w:basedOn w:val="Normal"/>
    <w:link w:val="BalloonTextChar"/>
    <w:uiPriority w:val="99"/>
    <w:semiHidden/>
    <w:unhideWhenUsed/>
    <w:rsid w:val="00BB76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697"/>
    <w:rPr>
      <w:rFonts w:ascii="Segoe UI" w:hAnsi="Segoe UI" w:cs="Segoe UI"/>
      <w:sz w:val="18"/>
      <w:szCs w:val="18"/>
    </w:rPr>
  </w:style>
  <w:style w:type="character" w:styleId="Strong">
    <w:name w:val="Strong"/>
    <w:basedOn w:val="DefaultParagraphFont"/>
    <w:uiPriority w:val="22"/>
    <w:qFormat/>
    <w:rsid w:val="00316A57"/>
    <w:rPr>
      <w:b/>
      <w:bCs/>
    </w:rPr>
  </w:style>
  <w:style w:type="paragraph" w:styleId="Header">
    <w:name w:val="header"/>
    <w:basedOn w:val="Normal"/>
    <w:link w:val="HeaderChar"/>
    <w:uiPriority w:val="99"/>
    <w:unhideWhenUsed/>
    <w:rsid w:val="000656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6A9"/>
  </w:style>
  <w:style w:type="paragraph" w:styleId="Footer">
    <w:name w:val="footer"/>
    <w:basedOn w:val="Normal"/>
    <w:link w:val="FooterChar"/>
    <w:uiPriority w:val="99"/>
    <w:unhideWhenUsed/>
    <w:rsid w:val="000656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6A9"/>
  </w:style>
  <w:style w:type="character" w:customStyle="1" w:styleId="coconcept111">
    <w:name w:val="co_concept_1_11"/>
    <w:basedOn w:val="DefaultParagraphFont"/>
    <w:rsid w:val="00B13E0F"/>
  </w:style>
  <w:style w:type="table" w:styleId="TableGrid">
    <w:name w:val="Table Grid"/>
    <w:basedOn w:val="TableNormal"/>
    <w:uiPriority w:val="39"/>
    <w:rsid w:val="00EB7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46D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2435436">
      <w:bodyDiv w:val="1"/>
      <w:marLeft w:val="0"/>
      <w:marRight w:val="0"/>
      <w:marTop w:val="0"/>
      <w:marBottom w:val="0"/>
      <w:divBdr>
        <w:top w:val="none" w:sz="0" w:space="0" w:color="auto"/>
        <w:left w:val="none" w:sz="0" w:space="0" w:color="auto"/>
        <w:bottom w:val="none" w:sz="0" w:space="0" w:color="auto"/>
        <w:right w:val="none" w:sz="0" w:space="0" w:color="auto"/>
      </w:divBdr>
      <w:divsChild>
        <w:div w:id="853423109">
          <w:marLeft w:val="0"/>
          <w:marRight w:val="0"/>
          <w:marTop w:val="0"/>
          <w:marBottom w:val="0"/>
          <w:divBdr>
            <w:top w:val="none" w:sz="0" w:space="0" w:color="3D3D3D"/>
            <w:left w:val="none" w:sz="0" w:space="0" w:color="3D3D3D"/>
            <w:bottom w:val="none" w:sz="0" w:space="0" w:color="3D3D3D"/>
            <w:right w:val="none" w:sz="0" w:space="0" w:color="3D3D3D"/>
          </w:divBdr>
          <w:divsChild>
            <w:div w:id="102447730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181090291">
      <w:bodyDiv w:val="1"/>
      <w:marLeft w:val="0"/>
      <w:marRight w:val="0"/>
      <w:marTop w:val="0"/>
      <w:marBottom w:val="0"/>
      <w:divBdr>
        <w:top w:val="none" w:sz="0" w:space="0" w:color="auto"/>
        <w:left w:val="none" w:sz="0" w:space="0" w:color="auto"/>
        <w:bottom w:val="none" w:sz="0" w:space="0" w:color="auto"/>
        <w:right w:val="none" w:sz="0" w:space="0" w:color="auto"/>
      </w:divBdr>
    </w:div>
    <w:div w:id="1421220553">
      <w:bodyDiv w:val="1"/>
      <w:marLeft w:val="0"/>
      <w:marRight w:val="0"/>
      <w:marTop w:val="0"/>
      <w:marBottom w:val="0"/>
      <w:divBdr>
        <w:top w:val="none" w:sz="0" w:space="0" w:color="auto"/>
        <w:left w:val="none" w:sz="0" w:space="0" w:color="auto"/>
        <w:bottom w:val="none" w:sz="0" w:space="0" w:color="auto"/>
        <w:right w:val="none" w:sz="0" w:space="0" w:color="auto"/>
      </w:divBdr>
    </w:div>
    <w:div w:id="1723366112">
      <w:bodyDiv w:val="1"/>
      <w:marLeft w:val="0"/>
      <w:marRight w:val="0"/>
      <w:marTop w:val="0"/>
      <w:marBottom w:val="0"/>
      <w:divBdr>
        <w:top w:val="none" w:sz="0" w:space="0" w:color="auto"/>
        <w:left w:val="none" w:sz="0" w:space="0" w:color="auto"/>
        <w:bottom w:val="none" w:sz="0" w:space="0" w:color="auto"/>
        <w:right w:val="none" w:sz="0" w:space="0" w:color="auto"/>
      </w:divBdr>
      <w:divsChild>
        <w:div w:id="1116607902">
          <w:marLeft w:val="0"/>
          <w:marRight w:val="0"/>
          <w:marTop w:val="0"/>
          <w:marBottom w:val="0"/>
          <w:divBdr>
            <w:top w:val="none" w:sz="0" w:space="0" w:color="3D3D3D"/>
            <w:left w:val="none" w:sz="0" w:space="0" w:color="3D3D3D"/>
            <w:bottom w:val="none" w:sz="0" w:space="0" w:color="3D3D3D"/>
            <w:right w:val="none" w:sz="0" w:space="0" w:color="3D3D3D"/>
          </w:divBdr>
          <w:divsChild>
            <w:div w:id="34802503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tinyurl.com/4ntvsv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944AA-A3D7-439B-A482-691218209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5725</Words>
  <Characters>32633</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Hoffman</dc:creator>
  <cp:keywords/>
  <dc:description/>
  <cp:lastModifiedBy>William Bastuk</cp:lastModifiedBy>
  <cp:revision>2</cp:revision>
  <dcterms:created xsi:type="dcterms:W3CDTF">2024-06-24T20:50:00Z</dcterms:created>
  <dcterms:modified xsi:type="dcterms:W3CDTF">2024-06-24T20:50:00Z</dcterms:modified>
</cp:coreProperties>
</file>